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F3A" w:rsidRDefault="003377C4" w:rsidP="0090481A">
      <w:pPr>
        <w:jc w:val="both"/>
        <w:rPr>
          <w:rFonts w:ascii="Times New Roman" w:hAnsi="Times New Roman" w:cs="Times New Roman"/>
          <w:b/>
          <w:sz w:val="28"/>
          <w:szCs w:val="28"/>
        </w:rPr>
      </w:pPr>
      <w:r w:rsidRPr="00DF76C0">
        <w:rPr>
          <w:rFonts w:ascii="Times New Roman" w:hAnsi="Times New Roman" w:cs="Times New Roman"/>
          <w:b/>
          <w:sz w:val="28"/>
          <w:szCs w:val="28"/>
        </w:rPr>
        <w:t xml:space="preserve">Информация по </w:t>
      </w:r>
      <w:r w:rsidR="001D085B">
        <w:rPr>
          <w:rFonts w:ascii="Times New Roman" w:hAnsi="Times New Roman" w:cs="Times New Roman"/>
          <w:b/>
          <w:sz w:val="28"/>
          <w:szCs w:val="28"/>
        </w:rPr>
        <w:t xml:space="preserve"> </w:t>
      </w:r>
      <w:r w:rsidR="004A235F">
        <w:rPr>
          <w:rFonts w:ascii="Times New Roman" w:hAnsi="Times New Roman" w:cs="Times New Roman"/>
          <w:b/>
          <w:sz w:val="28"/>
          <w:szCs w:val="28"/>
        </w:rPr>
        <w:t>результатам экспертизы проекта решения Думы МО «</w:t>
      </w:r>
      <w:proofErr w:type="spellStart"/>
      <w:r w:rsidR="004A235F">
        <w:rPr>
          <w:rFonts w:ascii="Times New Roman" w:hAnsi="Times New Roman" w:cs="Times New Roman"/>
          <w:b/>
          <w:sz w:val="28"/>
          <w:szCs w:val="28"/>
        </w:rPr>
        <w:t>Нукутский</w:t>
      </w:r>
      <w:proofErr w:type="spellEnd"/>
      <w:r w:rsidR="004A235F">
        <w:rPr>
          <w:rFonts w:ascii="Times New Roman" w:hAnsi="Times New Roman" w:cs="Times New Roman"/>
          <w:b/>
          <w:sz w:val="28"/>
          <w:szCs w:val="28"/>
        </w:rPr>
        <w:t xml:space="preserve"> район» «О внесении изменений и дополнений в решение Думы от 24.12.2021 года № 76 «О бюджете муниципального образования «</w:t>
      </w:r>
      <w:proofErr w:type="spellStart"/>
      <w:r w:rsidR="004A235F">
        <w:rPr>
          <w:rFonts w:ascii="Times New Roman" w:hAnsi="Times New Roman" w:cs="Times New Roman"/>
          <w:b/>
          <w:sz w:val="28"/>
          <w:szCs w:val="28"/>
        </w:rPr>
        <w:t>Нукутский</w:t>
      </w:r>
      <w:proofErr w:type="spellEnd"/>
      <w:r w:rsidR="004A235F">
        <w:rPr>
          <w:rFonts w:ascii="Times New Roman" w:hAnsi="Times New Roman" w:cs="Times New Roman"/>
          <w:b/>
          <w:sz w:val="28"/>
          <w:szCs w:val="28"/>
        </w:rPr>
        <w:t xml:space="preserve"> район»</w:t>
      </w:r>
      <w:r w:rsidR="0090481A">
        <w:rPr>
          <w:rFonts w:ascii="Times New Roman" w:hAnsi="Times New Roman" w:cs="Times New Roman"/>
          <w:b/>
          <w:sz w:val="28"/>
          <w:szCs w:val="28"/>
        </w:rPr>
        <w:t xml:space="preserve"> на 2022 год и на плановый период 2023 и 2024 годов»</w:t>
      </w:r>
    </w:p>
    <w:p w:rsidR="0090481A" w:rsidRDefault="00F83E90" w:rsidP="00E5200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E52006">
        <w:rPr>
          <w:rFonts w:ascii="Times New Roman" w:eastAsia="Times New Roman" w:hAnsi="Times New Roman" w:cs="Times New Roman"/>
          <w:bCs/>
          <w:color w:val="000000"/>
          <w:sz w:val="28"/>
          <w:szCs w:val="28"/>
          <w:lang w:eastAsia="ru-RU"/>
        </w:rPr>
        <w:t>Контрольно-счетной комиссией МО «</w:t>
      </w:r>
      <w:proofErr w:type="spellStart"/>
      <w:r w:rsidR="00E52006">
        <w:rPr>
          <w:rFonts w:ascii="Times New Roman" w:eastAsia="Times New Roman" w:hAnsi="Times New Roman" w:cs="Times New Roman"/>
          <w:bCs/>
          <w:color w:val="000000"/>
          <w:sz w:val="28"/>
          <w:szCs w:val="28"/>
          <w:lang w:eastAsia="ru-RU"/>
        </w:rPr>
        <w:t>Нукутский</w:t>
      </w:r>
      <w:proofErr w:type="spellEnd"/>
      <w:r w:rsidR="00E52006">
        <w:rPr>
          <w:rFonts w:ascii="Times New Roman" w:eastAsia="Times New Roman" w:hAnsi="Times New Roman" w:cs="Times New Roman"/>
          <w:bCs/>
          <w:color w:val="000000"/>
          <w:sz w:val="28"/>
          <w:szCs w:val="28"/>
          <w:lang w:eastAsia="ru-RU"/>
        </w:rPr>
        <w:t xml:space="preserve"> район» проведена</w:t>
      </w:r>
      <w:r w:rsidR="00E52006" w:rsidRPr="00C25A9A">
        <w:rPr>
          <w:rFonts w:ascii="Times New Roman" w:eastAsia="Times New Roman" w:hAnsi="Times New Roman" w:cs="Times New Roman"/>
          <w:bCs/>
          <w:color w:val="000000"/>
          <w:sz w:val="28"/>
          <w:szCs w:val="28"/>
          <w:lang w:eastAsia="ru-RU"/>
        </w:rPr>
        <w:t xml:space="preserve"> </w:t>
      </w:r>
      <w:r w:rsidR="0090481A">
        <w:rPr>
          <w:rFonts w:ascii="Times New Roman" w:eastAsia="Times New Roman" w:hAnsi="Times New Roman" w:cs="Times New Roman"/>
          <w:bCs/>
          <w:color w:val="000000"/>
          <w:sz w:val="28"/>
          <w:szCs w:val="28"/>
          <w:lang w:eastAsia="ru-RU"/>
        </w:rPr>
        <w:t xml:space="preserve"> экспертиза проекта решения Думы МО «</w:t>
      </w:r>
      <w:proofErr w:type="spellStart"/>
      <w:r w:rsidR="0090481A">
        <w:rPr>
          <w:rFonts w:ascii="Times New Roman" w:eastAsia="Times New Roman" w:hAnsi="Times New Roman" w:cs="Times New Roman"/>
          <w:bCs/>
          <w:color w:val="000000"/>
          <w:sz w:val="28"/>
          <w:szCs w:val="28"/>
          <w:lang w:eastAsia="ru-RU"/>
        </w:rPr>
        <w:t>Нукутский</w:t>
      </w:r>
      <w:proofErr w:type="spellEnd"/>
      <w:r w:rsidR="0090481A">
        <w:rPr>
          <w:rFonts w:ascii="Times New Roman" w:eastAsia="Times New Roman" w:hAnsi="Times New Roman" w:cs="Times New Roman"/>
          <w:bCs/>
          <w:color w:val="000000"/>
          <w:sz w:val="28"/>
          <w:szCs w:val="28"/>
          <w:lang w:eastAsia="ru-RU"/>
        </w:rPr>
        <w:t xml:space="preserve"> район» «О внесении изменений и дополнений в решение Думы от 24.12.2021 года № 76 «О бюджете муниципального образования «</w:t>
      </w:r>
      <w:proofErr w:type="spellStart"/>
      <w:r w:rsidR="0090481A">
        <w:rPr>
          <w:rFonts w:ascii="Times New Roman" w:eastAsia="Times New Roman" w:hAnsi="Times New Roman" w:cs="Times New Roman"/>
          <w:bCs/>
          <w:color w:val="000000"/>
          <w:sz w:val="28"/>
          <w:szCs w:val="28"/>
          <w:lang w:eastAsia="ru-RU"/>
        </w:rPr>
        <w:t>Нукутский</w:t>
      </w:r>
      <w:proofErr w:type="spellEnd"/>
      <w:r w:rsidR="0090481A">
        <w:rPr>
          <w:rFonts w:ascii="Times New Roman" w:eastAsia="Times New Roman" w:hAnsi="Times New Roman" w:cs="Times New Roman"/>
          <w:bCs/>
          <w:color w:val="000000"/>
          <w:sz w:val="28"/>
          <w:szCs w:val="28"/>
          <w:lang w:eastAsia="ru-RU"/>
        </w:rPr>
        <w:t xml:space="preserve"> район» на 2022 год и на плановый период 2023 и 2024 годов».</w:t>
      </w:r>
      <w:r w:rsidR="00E52006" w:rsidRPr="00C25A9A">
        <w:rPr>
          <w:rFonts w:ascii="Times New Roman" w:eastAsia="Times New Roman" w:hAnsi="Times New Roman" w:cs="Times New Roman"/>
          <w:bCs/>
          <w:color w:val="000000"/>
          <w:sz w:val="28"/>
          <w:szCs w:val="28"/>
          <w:lang w:eastAsia="ru-RU"/>
        </w:rPr>
        <w:t xml:space="preserve"> </w:t>
      </w:r>
    </w:p>
    <w:p w:rsidR="008E4DF5" w:rsidRPr="008E4DF5" w:rsidRDefault="008E4DF5" w:rsidP="00F83E90">
      <w:pPr>
        <w:ind w:right="283"/>
        <w:contextualSpacing/>
        <w:jc w:val="both"/>
        <w:rPr>
          <w:b/>
          <w:bCs/>
          <w:sz w:val="28"/>
          <w:szCs w:val="28"/>
        </w:rPr>
      </w:pPr>
      <w:bookmarkStart w:id="0" w:name="_GoBack"/>
      <w:bookmarkEnd w:id="0"/>
      <w:r w:rsidRPr="008E4DF5">
        <w:rPr>
          <w:b/>
          <w:sz w:val="28"/>
          <w:szCs w:val="28"/>
        </w:rPr>
        <w:t>Представлены четвертые  изменения</w:t>
      </w:r>
      <w:r w:rsidR="00F83E90">
        <w:rPr>
          <w:sz w:val="28"/>
          <w:szCs w:val="28"/>
        </w:rPr>
        <w:t xml:space="preserve">, вносимые в бюджет района на </w:t>
      </w:r>
      <w:r w:rsidRPr="008E4DF5">
        <w:rPr>
          <w:sz w:val="28"/>
          <w:szCs w:val="28"/>
        </w:rPr>
        <w:t>2022 год и плановый период 2023-2024 годов на основании корректировки бюджета по  безвозмездным  поступлениям и внутренним изменениям бюджетной росписи расходов районного бюджета</w:t>
      </w:r>
      <w:r w:rsidRPr="008E4DF5">
        <w:rPr>
          <w:b/>
          <w:bCs/>
          <w:sz w:val="28"/>
          <w:szCs w:val="28"/>
        </w:rPr>
        <w:t>.</w:t>
      </w:r>
    </w:p>
    <w:p w:rsidR="008E4DF5" w:rsidRPr="008E4DF5" w:rsidRDefault="008E4DF5" w:rsidP="008E4DF5">
      <w:pPr>
        <w:ind w:left="284" w:right="283" w:firstLine="850"/>
        <w:contextualSpacing/>
        <w:jc w:val="both"/>
        <w:rPr>
          <w:sz w:val="28"/>
          <w:szCs w:val="28"/>
        </w:rPr>
      </w:pPr>
      <w:r w:rsidRPr="008E4DF5">
        <w:rPr>
          <w:sz w:val="28"/>
          <w:szCs w:val="28"/>
        </w:rPr>
        <w:t xml:space="preserve">Настоящие  изменения уточняют  основные характеристики местного бюджета на 2022 год и на плановый период  2023-2024 годов, в </w:t>
      </w:r>
      <w:proofErr w:type="gramStart"/>
      <w:r w:rsidRPr="008E4DF5">
        <w:rPr>
          <w:sz w:val="28"/>
          <w:szCs w:val="28"/>
        </w:rPr>
        <w:t>связи</w:t>
      </w:r>
      <w:proofErr w:type="gramEnd"/>
      <w:r w:rsidRPr="008E4DF5">
        <w:rPr>
          <w:sz w:val="28"/>
          <w:szCs w:val="28"/>
        </w:rPr>
        <w:t xml:space="preserve"> с чем   предлагается утвердить:</w:t>
      </w:r>
    </w:p>
    <w:p w:rsidR="008E4DF5" w:rsidRPr="008E4DF5" w:rsidRDefault="008E4DF5" w:rsidP="008E4DF5">
      <w:pPr>
        <w:widowControl w:val="0"/>
        <w:autoSpaceDE w:val="0"/>
        <w:autoSpaceDN w:val="0"/>
        <w:adjustRightInd w:val="0"/>
        <w:ind w:left="284" w:right="283"/>
        <w:contextualSpacing/>
        <w:jc w:val="both"/>
        <w:rPr>
          <w:sz w:val="28"/>
          <w:szCs w:val="28"/>
        </w:rPr>
      </w:pPr>
      <w:r w:rsidRPr="008E4DF5">
        <w:rPr>
          <w:sz w:val="28"/>
          <w:szCs w:val="28"/>
        </w:rPr>
        <w:t>- общий объем доходов местного бюджета в сумме 966546,5 тыс. руб., из них объем межбюджетных трансфертов, получаемых из других бюджетов бюджетной системы Российской Федерации, в сумме 885454,0 тыс. руб.;</w:t>
      </w:r>
    </w:p>
    <w:p w:rsidR="008E4DF5" w:rsidRPr="008E4DF5" w:rsidRDefault="008E4DF5" w:rsidP="008E4DF5">
      <w:pPr>
        <w:widowControl w:val="0"/>
        <w:autoSpaceDE w:val="0"/>
        <w:autoSpaceDN w:val="0"/>
        <w:adjustRightInd w:val="0"/>
        <w:ind w:right="283"/>
        <w:contextualSpacing/>
        <w:jc w:val="both"/>
        <w:rPr>
          <w:sz w:val="28"/>
          <w:szCs w:val="28"/>
        </w:rPr>
      </w:pPr>
      <w:r w:rsidRPr="008E4DF5">
        <w:rPr>
          <w:sz w:val="28"/>
          <w:szCs w:val="28"/>
        </w:rPr>
        <w:t xml:space="preserve">     - общий объем расходов местного бюджета в сумме 978402,7 тыс. руб.;</w:t>
      </w:r>
    </w:p>
    <w:p w:rsidR="008E4DF5" w:rsidRPr="008E4DF5" w:rsidRDefault="008E4DF5" w:rsidP="008E4DF5">
      <w:pPr>
        <w:widowControl w:val="0"/>
        <w:autoSpaceDE w:val="0"/>
        <w:autoSpaceDN w:val="0"/>
        <w:adjustRightInd w:val="0"/>
        <w:ind w:left="284" w:right="283"/>
        <w:contextualSpacing/>
        <w:jc w:val="both"/>
        <w:rPr>
          <w:sz w:val="28"/>
          <w:szCs w:val="28"/>
        </w:rPr>
      </w:pPr>
      <w:r w:rsidRPr="008E4DF5">
        <w:rPr>
          <w:sz w:val="28"/>
          <w:szCs w:val="28"/>
        </w:rPr>
        <w:t xml:space="preserve">- размер дефицита местного бюджета в сумме 11856,2 тыс. руб.  Дефицит местного бюджета установлен с учётом суммы остатков средств на 01.01.2022 года  размере 6348,9 тыс. руб., без учёта суммы остатков средств составляет  5507,3 тыс. руб. или 6,98 процентов утвержденного общего годового объема доходов местного бюджета без учета утвержденного объема безвозмездных поступлений. </w:t>
      </w:r>
    </w:p>
    <w:p w:rsidR="008E4DF5" w:rsidRPr="008E4DF5" w:rsidRDefault="008E4DF5" w:rsidP="008E4DF5">
      <w:pPr>
        <w:ind w:left="-567" w:firstLine="851"/>
        <w:contextualSpacing/>
        <w:rPr>
          <w:sz w:val="28"/>
          <w:szCs w:val="28"/>
        </w:rPr>
      </w:pPr>
      <w:r w:rsidRPr="008E4DF5">
        <w:rPr>
          <w:b/>
          <w:sz w:val="28"/>
          <w:szCs w:val="28"/>
        </w:rPr>
        <w:t xml:space="preserve">    Основные параметры бюджета МО «</w:t>
      </w:r>
      <w:proofErr w:type="spellStart"/>
      <w:r w:rsidRPr="008E4DF5">
        <w:rPr>
          <w:b/>
          <w:sz w:val="28"/>
          <w:szCs w:val="28"/>
        </w:rPr>
        <w:t>Нукутский</w:t>
      </w:r>
      <w:proofErr w:type="spellEnd"/>
      <w:r w:rsidRPr="008E4DF5">
        <w:rPr>
          <w:b/>
          <w:sz w:val="28"/>
          <w:szCs w:val="28"/>
        </w:rPr>
        <w:t xml:space="preserve"> район» на 2022 год</w:t>
      </w:r>
    </w:p>
    <w:p w:rsidR="008E4DF5" w:rsidRPr="008E4DF5" w:rsidRDefault="008E4DF5" w:rsidP="008E4DF5">
      <w:pPr>
        <w:contextualSpacing/>
        <w:rPr>
          <w:rFonts w:eastAsia="Times New Roman"/>
          <w:b/>
          <w:bCs/>
          <w:sz w:val="28"/>
          <w:szCs w:val="28"/>
          <w:lang w:eastAsia="ru-RU"/>
        </w:rPr>
      </w:pPr>
    </w:p>
    <w:tbl>
      <w:tblPr>
        <w:tblpPr w:leftFromText="180" w:rightFromText="180" w:vertAnchor="text" w:horzAnchor="page" w:tblpX="1785" w:tblpY="17"/>
        <w:tblW w:w="8047" w:type="dxa"/>
        <w:tblLayout w:type="fixed"/>
        <w:tblLook w:val="04A0" w:firstRow="1" w:lastRow="0" w:firstColumn="1" w:lastColumn="0" w:noHBand="0" w:noVBand="1"/>
      </w:tblPr>
      <w:tblGrid>
        <w:gridCol w:w="2235"/>
        <w:gridCol w:w="1985"/>
        <w:gridCol w:w="1984"/>
        <w:gridCol w:w="1843"/>
      </w:tblGrid>
      <w:tr w:rsidR="008E4DF5" w:rsidRPr="008E4DF5" w:rsidTr="00862FA1">
        <w:trPr>
          <w:trHeight w:val="450"/>
        </w:trPr>
        <w:tc>
          <w:tcPr>
            <w:tcW w:w="2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F5" w:rsidRPr="008E4DF5" w:rsidRDefault="008E4DF5" w:rsidP="00862FA1">
            <w:pPr>
              <w:jc w:val="center"/>
              <w:rPr>
                <w:rFonts w:eastAsia="Times New Roman"/>
                <w:bCs/>
                <w:sz w:val="28"/>
                <w:szCs w:val="28"/>
                <w:lang w:eastAsia="ru-RU"/>
              </w:rPr>
            </w:pPr>
            <w:r w:rsidRPr="008E4DF5">
              <w:rPr>
                <w:rFonts w:eastAsia="Times New Roman"/>
                <w:bCs/>
                <w:sz w:val="28"/>
                <w:szCs w:val="28"/>
                <w:lang w:eastAsia="ru-RU"/>
              </w:rPr>
              <w:t>Наименование</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8E4DF5" w:rsidRPr="008E4DF5" w:rsidRDefault="008E4DF5" w:rsidP="00862FA1">
            <w:pPr>
              <w:ind w:right="-108"/>
              <w:jc w:val="center"/>
              <w:rPr>
                <w:rFonts w:eastAsia="Times New Roman"/>
                <w:bCs/>
                <w:sz w:val="28"/>
                <w:szCs w:val="28"/>
                <w:lang w:eastAsia="ru-RU"/>
              </w:rPr>
            </w:pPr>
            <w:r w:rsidRPr="008E4DF5">
              <w:rPr>
                <w:rFonts w:eastAsia="Times New Roman"/>
                <w:bCs/>
                <w:sz w:val="28"/>
                <w:szCs w:val="28"/>
                <w:lang w:eastAsia="ru-RU"/>
              </w:rPr>
              <w:t>Первоначальный бюджет 2022г.</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8E4DF5" w:rsidRPr="008E4DF5" w:rsidRDefault="008E4DF5" w:rsidP="00862FA1">
            <w:pPr>
              <w:jc w:val="center"/>
              <w:rPr>
                <w:rFonts w:eastAsia="Times New Roman"/>
                <w:bCs/>
                <w:sz w:val="28"/>
                <w:szCs w:val="28"/>
                <w:lang w:eastAsia="ru-RU"/>
              </w:rPr>
            </w:pPr>
            <w:r w:rsidRPr="008E4DF5">
              <w:rPr>
                <w:rFonts w:eastAsia="Times New Roman"/>
                <w:bCs/>
                <w:sz w:val="28"/>
                <w:szCs w:val="28"/>
                <w:lang w:eastAsia="ru-RU"/>
              </w:rPr>
              <w:t xml:space="preserve">С учетом изменений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8E4DF5" w:rsidRPr="008E4DF5" w:rsidRDefault="008E4DF5" w:rsidP="00862FA1">
            <w:pPr>
              <w:ind w:left="-49" w:firstLine="49"/>
              <w:jc w:val="center"/>
              <w:rPr>
                <w:rFonts w:eastAsia="Times New Roman"/>
                <w:bCs/>
                <w:sz w:val="28"/>
                <w:szCs w:val="28"/>
                <w:lang w:eastAsia="ru-RU"/>
              </w:rPr>
            </w:pPr>
            <w:r w:rsidRPr="008E4DF5">
              <w:rPr>
                <w:rFonts w:eastAsia="Times New Roman"/>
                <w:bCs/>
                <w:sz w:val="28"/>
                <w:szCs w:val="28"/>
                <w:lang w:eastAsia="ru-RU"/>
              </w:rPr>
              <w:t xml:space="preserve">Сумма изменения </w:t>
            </w:r>
            <w:proofErr w:type="spellStart"/>
            <w:r w:rsidRPr="008E4DF5">
              <w:rPr>
                <w:rFonts w:eastAsia="Times New Roman"/>
                <w:bCs/>
                <w:sz w:val="28"/>
                <w:szCs w:val="28"/>
                <w:lang w:eastAsia="ru-RU"/>
              </w:rPr>
              <w:t>тыс</w:t>
            </w:r>
            <w:proofErr w:type="gramStart"/>
            <w:r w:rsidRPr="008E4DF5">
              <w:rPr>
                <w:rFonts w:eastAsia="Times New Roman"/>
                <w:bCs/>
                <w:sz w:val="28"/>
                <w:szCs w:val="28"/>
                <w:lang w:eastAsia="ru-RU"/>
              </w:rPr>
              <w:t>.р</w:t>
            </w:r>
            <w:proofErr w:type="gramEnd"/>
            <w:r w:rsidRPr="008E4DF5">
              <w:rPr>
                <w:rFonts w:eastAsia="Times New Roman"/>
                <w:bCs/>
                <w:sz w:val="28"/>
                <w:szCs w:val="28"/>
                <w:lang w:eastAsia="ru-RU"/>
              </w:rPr>
              <w:t>уб</w:t>
            </w:r>
            <w:proofErr w:type="spellEnd"/>
            <w:r w:rsidRPr="008E4DF5">
              <w:rPr>
                <w:rFonts w:eastAsia="Times New Roman"/>
                <w:bCs/>
                <w:sz w:val="28"/>
                <w:szCs w:val="28"/>
                <w:lang w:eastAsia="ru-RU"/>
              </w:rPr>
              <w:t xml:space="preserve">.      </w:t>
            </w:r>
          </w:p>
        </w:tc>
      </w:tr>
      <w:tr w:rsidR="008E4DF5" w:rsidRPr="008E4DF5" w:rsidTr="00862FA1">
        <w:trPr>
          <w:trHeight w:val="280"/>
        </w:trPr>
        <w:tc>
          <w:tcPr>
            <w:tcW w:w="2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DF5" w:rsidRPr="008E4DF5" w:rsidRDefault="008E4DF5" w:rsidP="00862FA1">
            <w:pPr>
              <w:rPr>
                <w:rFonts w:eastAsia="Times New Roman"/>
                <w:bCs/>
                <w:sz w:val="28"/>
                <w:szCs w:val="28"/>
                <w:lang w:eastAsia="ru-RU"/>
              </w:rPr>
            </w:pPr>
            <w:r w:rsidRPr="008E4DF5">
              <w:rPr>
                <w:rFonts w:eastAsia="Times New Roman"/>
                <w:bCs/>
                <w:sz w:val="28"/>
                <w:szCs w:val="28"/>
                <w:lang w:eastAsia="ru-RU"/>
              </w:rPr>
              <w:t>Доходы</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E4DF5" w:rsidRPr="008E4DF5" w:rsidRDefault="008E4DF5" w:rsidP="00862FA1">
            <w:pPr>
              <w:jc w:val="right"/>
              <w:rPr>
                <w:rFonts w:eastAsia="Times New Roman"/>
                <w:bCs/>
                <w:sz w:val="28"/>
                <w:szCs w:val="28"/>
                <w:lang w:eastAsia="ru-RU"/>
              </w:rPr>
            </w:pPr>
            <w:r w:rsidRPr="008E4DF5">
              <w:rPr>
                <w:rFonts w:eastAsia="Times New Roman"/>
                <w:bCs/>
                <w:sz w:val="28"/>
                <w:szCs w:val="28"/>
                <w:lang w:eastAsia="ru-RU"/>
              </w:rPr>
              <w:t>896157,8</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E4DF5" w:rsidRPr="008E4DF5" w:rsidRDefault="008E4DF5" w:rsidP="00862FA1">
            <w:pPr>
              <w:jc w:val="center"/>
              <w:rPr>
                <w:rFonts w:eastAsia="Times New Roman"/>
                <w:bCs/>
                <w:sz w:val="28"/>
                <w:szCs w:val="28"/>
                <w:lang w:eastAsia="ru-RU"/>
              </w:rPr>
            </w:pPr>
            <w:r w:rsidRPr="008E4DF5">
              <w:rPr>
                <w:rFonts w:eastAsia="Times New Roman"/>
                <w:bCs/>
                <w:sz w:val="28"/>
                <w:szCs w:val="28"/>
                <w:lang w:eastAsia="ru-RU"/>
              </w:rPr>
              <w:t>966546,5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E4DF5" w:rsidRPr="008E4DF5" w:rsidRDefault="008E4DF5" w:rsidP="00862FA1">
            <w:pPr>
              <w:jc w:val="right"/>
              <w:rPr>
                <w:rFonts w:eastAsia="Times New Roman"/>
                <w:bCs/>
                <w:sz w:val="28"/>
                <w:szCs w:val="28"/>
                <w:lang w:eastAsia="ru-RU"/>
              </w:rPr>
            </w:pPr>
            <w:r w:rsidRPr="008E4DF5">
              <w:rPr>
                <w:rFonts w:eastAsia="Times New Roman"/>
                <w:bCs/>
                <w:sz w:val="28"/>
                <w:szCs w:val="28"/>
                <w:lang w:eastAsia="ru-RU"/>
              </w:rPr>
              <w:t>70388,7</w:t>
            </w:r>
          </w:p>
        </w:tc>
      </w:tr>
      <w:tr w:rsidR="008E4DF5" w:rsidRPr="008E4DF5" w:rsidTr="00862FA1">
        <w:trPr>
          <w:trHeight w:val="283"/>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rsidR="008E4DF5" w:rsidRPr="008E4DF5" w:rsidRDefault="008E4DF5" w:rsidP="00862FA1">
            <w:pPr>
              <w:rPr>
                <w:rFonts w:eastAsia="Times New Roman"/>
                <w:bCs/>
                <w:sz w:val="28"/>
                <w:szCs w:val="28"/>
                <w:lang w:eastAsia="ru-RU"/>
              </w:rPr>
            </w:pPr>
            <w:r w:rsidRPr="008E4DF5">
              <w:rPr>
                <w:rFonts w:eastAsia="Times New Roman"/>
                <w:bCs/>
                <w:sz w:val="28"/>
                <w:szCs w:val="28"/>
                <w:lang w:eastAsia="ru-RU"/>
              </w:rPr>
              <w:t>Расходы</w:t>
            </w:r>
          </w:p>
        </w:tc>
        <w:tc>
          <w:tcPr>
            <w:tcW w:w="1985" w:type="dxa"/>
            <w:tcBorders>
              <w:top w:val="nil"/>
              <w:left w:val="nil"/>
              <w:bottom w:val="single" w:sz="4" w:space="0" w:color="auto"/>
              <w:right w:val="single" w:sz="4" w:space="0" w:color="auto"/>
            </w:tcBorders>
            <w:shd w:val="clear" w:color="auto" w:fill="auto"/>
            <w:noWrap/>
            <w:vAlign w:val="bottom"/>
            <w:hideMark/>
          </w:tcPr>
          <w:p w:rsidR="008E4DF5" w:rsidRPr="008E4DF5" w:rsidRDefault="008E4DF5" w:rsidP="00862FA1">
            <w:pPr>
              <w:jc w:val="right"/>
              <w:rPr>
                <w:rFonts w:eastAsia="Times New Roman"/>
                <w:bCs/>
                <w:sz w:val="28"/>
                <w:szCs w:val="28"/>
                <w:lang w:eastAsia="ru-RU"/>
              </w:rPr>
            </w:pPr>
            <w:r w:rsidRPr="008E4DF5">
              <w:rPr>
                <w:rFonts w:eastAsia="Times New Roman"/>
                <w:bCs/>
                <w:sz w:val="28"/>
                <w:szCs w:val="28"/>
                <w:lang w:eastAsia="ru-RU"/>
              </w:rPr>
              <w:t>901665,1</w:t>
            </w:r>
          </w:p>
        </w:tc>
        <w:tc>
          <w:tcPr>
            <w:tcW w:w="1984" w:type="dxa"/>
            <w:tcBorders>
              <w:top w:val="nil"/>
              <w:left w:val="nil"/>
              <w:bottom w:val="single" w:sz="4" w:space="0" w:color="auto"/>
              <w:right w:val="single" w:sz="4" w:space="0" w:color="auto"/>
            </w:tcBorders>
            <w:shd w:val="clear" w:color="auto" w:fill="auto"/>
            <w:noWrap/>
            <w:vAlign w:val="bottom"/>
            <w:hideMark/>
          </w:tcPr>
          <w:p w:rsidR="008E4DF5" w:rsidRPr="008E4DF5" w:rsidRDefault="008E4DF5" w:rsidP="00862FA1">
            <w:pPr>
              <w:jc w:val="center"/>
              <w:rPr>
                <w:rFonts w:eastAsia="Times New Roman"/>
                <w:bCs/>
                <w:sz w:val="28"/>
                <w:szCs w:val="28"/>
                <w:lang w:eastAsia="ru-RU"/>
              </w:rPr>
            </w:pPr>
            <w:r w:rsidRPr="008E4DF5">
              <w:rPr>
                <w:rFonts w:eastAsia="Times New Roman"/>
                <w:bCs/>
                <w:sz w:val="28"/>
                <w:szCs w:val="28"/>
                <w:lang w:eastAsia="ru-RU"/>
              </w:rPr>
              <w:t>978402,7</w:t>
            </w:r>
          </w:p>
          <w:p w:rsidR="008E4DF5" w:rsidRPr="008E4DF5" w:rsidRDefault="008E4DF5" w:rsidP="00862FA1">
            <w:pPr>
              <w:jc w:val="right"/>
              <w:rPr>
                <w:rFonts w:eastAsia="Times New Roman"/>
                <w:bCs/>
                <w:sz w:val="28"/>
                <w:szCs w:val="28"/>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rsidR="008E4DF5" w:rsidRPr="008E4DF5" w:rsidRDefault="008E4DF5" w:rsidP="00862FA1">
            <w:pPr>
              <w:jc w:val="right"/>
              <w:rPr>
                <w:rFonts w:eastAsia="Times New Roman"/>
                <w:bCs/>
                <w:sz w:val="28"/>
                <w:szCs w:val="28"/>
                <w:lang w:eastAsia="ru-RU"/>
              </w:rPr>
            </w:pPr>
            <w:r w:rsidRPr="008E4DF5">
              <w:rPr>
                <w:rFonts w:eastAsia="Times New Roman"/>
                <w:bCs/>
                <w:sz w:val="28"/>
                <w:szCs w:val="28"/>
                <w:lang w:eastAsia="ru-RU"/>
              </w:rPr>
              <w:t>76737,6</w:t>
            </w:r>
          </w:p>
        </w:tc>
      </w:tr>
      <w:tr w:rsidR="008E4DF5" w:rsidRPr="008E4DF5" w:rsidTr="00862FA1">
        <w:trPr>
          <w:trHeight w:val="274"/>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rsidR="008E4DF5" w:rsidRPr="008E4DF5" w:rsidRDefault="008E4DF5" w:rsidP="00862FA1">
            <w:pPr>
              <w:rPr>
                <w:rFonts w:eastAsia="Times New Roman"/>
                <w:bCs/>
                <w:sz w:val="28"/>
                <w:szCs w:val="28"/>
                <w:lang w:eastAsia="ru-RU"/>
              </w:rPr>
            </w:pPr>
            <w:r w:rsidRPr="008E4DF5">
              <w:rPr>
                <w:rFonts w:eastAsia="Times New Roman"/>
                <w:bCs/>
                <w:sz w:val="28"/>
                <w:szCs w:val="28"/>
                <w:lang w:eastAsia="ru-RU"/>
              </w:rPr>
              <w:lastRenderedPageBreak/>
              <w:t>Дефицит</w:t>
            </w:r>
          </w:p>
        </w:tc>
        <w:tc>
          <w:tcPr>
            <w:tcW w:w="1985" w:type="dxa"/>
            <w:tcBorders>
              <w:top w:val="nil"/>
              <w:left w:val="nil"/>
              <w:bottom w:val="single" w:sz="4" w:space="0" w:color="auto"/>
              <w:right w:val="single" w:sz="4" w:space="0" w:color="auto"/>
            </w:tcBorders>
            <w:shd w:val="clear" w:color="auto" w:fill="auto"/>
            <w:noWrap/>
            <w:vAlign w:val="bottom"/>
            <w:hideMark/>
          </w:tcPr>
          <w:p w:rsidR="008E4DF5" w:rsidRPr="008E4DF5" w:rsidRDefault="008E4DF5" w:rsidP="00862FA1">
            <w:pPr>
              <w:jc w:val="right"/>
              <w:rPr>
                <w:rFonts w:eastAsia="Times New Roman"/>
                <w:bCs/>
                <w:sz w:val="28"/>
                <w:szCs w:val="28"/>
                <w:lang w:eastAsia="ru-RU"/>
              </w:rPr>
            </w:pPr>
            <w:r w:rsidRPr="008E4DF5">
              <w:rPr>
                <w:rFonts w:eastAsia="Times New Roman"/>
                <w:bCs/>
                <w:sz w:val="28"/>
                <w:szCs w:val="28"/>
                <w:lang w:eastAsia="ru-RU"/>
              </w:rPr>
              <w:t>5507,3</w:t>
            </w:r>
          </w:p>
        </w:tc>
        <w:tc>
          <w:tcPr>
            <w:tcW w:w="1984" w:type="dxa"/>
            <w:tcBorders>
              <w:top w:val="nil"/>
              <w:left w:val="nil"/>
              <w:bottom w:val="single" w:sz="4" w:space="0" w:color="auto"/>
              <w:right w:val="single" w:sz="4" w:space="0" w:color="auto"/>
            </w:tcBorders>
            <w:shd w:val="clear" w:color="auto" w:fill="auto"/>
            <w:noWrap/>
            <w:vAlign w:val="bottom"/>
            <w:hideMark/>
          </w:tcPr>
          <w:p w:rsidR="008E4DF5" w:rsidRPr="008E4DF5" w:rsidRDefault="008E4DF5" w:rsidP="00862FA1">
            <w:pPr>
              <w:jc w:val="center"/>
              <w:rPr>
                <w:rFonts w:eastAsia="Times New Roman"/>
                <w:bCs/>
                <w:sz w:val="28"/>
                <w:szCs w:val="28"/>
                <w:lang w:eastAsia="ru-RU"/>
              </w:rPr>
            </w:pPr>
            <w:r w:rsidRPr="008E4DF5">
              <w:rPr>
                <w:rFonts w:eastAsia="Times New Roman"/>
                <w:bCs/>
                <w:sz w:val="28"/>
                <w:szCs w:val="28"/>
                <w:lang w:eastAsia="ru-RU"/>
              </w:rPr>
              <w:t>11856,2</w:t>
            </w:r>
          </w:p>
          <w:p w:rsidR="008E4DF5" w:rsidRPr="008E4DF5" w:rsidRDefault="008E4DF5" w:rsidP="00862FA1">
            <w:pPr>
              <w:jc w:val="right"/>
              <w:rPr>
                <w:rFonts w:eastAsia="Times New Roman"/>
                <w:bCs/>
                <w:sz w:val="28"/>
                <w:szCs w:val="28"/>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rsidR="008E4DF5" w:rsidRPr="008E4DF5" w:rsidRDefault="008E4DF5" w:rsidP="00862FA1">
            <w:pPr>
              <w:jc w:val="right"/>
              <w:rPr>
                <w:rFonts w:eastAsia="Times New Roman"/>
                <w:bCs/>
                <w:sz w:val="28"/>
                <w:szCs w:val="28"/>
                <w:lang w:eastAsia="ru-RU"/>
              </w:rPr>
            </w:pPr>
            <w:r w:rsidRPr="008E4DF5">
              <w:rPr>
                <w:rFonts w:eastAsia="Times New Roman"/>
                <w:bCs/>
                <w:sz w:val="28"/>
                <w:szCs w:val="28"/>
                <w:lang w:eastAsia="ru-RU"/>
              </w:rPr>
              <w:t>6348,9</w:t>
            </w:r>
          </w:p>
        </w:tc>
      </w:tr>
    </w:tbl>
    <w:p w:rsidR="008E4DF5" w:rsidRPr="008E4DF5" w:rsidRDefault="008E4DF5" w:rsidP="008E4DF5">
      <w:pPr>
        <w:widowControl w:val="0"/>
        <w:autoSpaceDE w:val="0"/>
        <w:autoSpaceDN w:val="0"/>
        <w:adjustRightInd w:val="0"/>
        <w:ind w:left="-567" w:firstLine="851"/>
        <w:contextualSpacing/>
        <w:jc w:val="center"/>
        <w:rPr>
          <w:b/>
          <w:i/>
          <w:sz w:val="28"/>
          <w:szCs w:val="28"/>
        </w:rPr>
      </w:pPr>
    </w:p>
    <w:p w:rsidR="008E4DF5" w:rsidRPr="008E4DF5" w:rsidRDefault="008E4DF5" w:rsidP="008E4DF5">
      <w:pPr>
        <w:widowControl w:val="0"/>
        <w:autoSpaceDE w:val="0"/>
        <w:autoSpaceDN w:val="0"/>
        <w:adjustRightInd w:val="0"/>
        <w:ind w:left="-567" w:firstLine="851"/>
        <w:contextualSpacing/>
        <w:jc w:val="center"/>
        <w:rPr>
          <w:b/>
          <w:i/>
          <w:sz w:val="28"/>
          <w:szCs w:val="28"/>
        </w:rPr>
      </w:pPr>
    </w:p>
    <w:p w:rsidR="008E4DF5" w:rsidRPr="008E4DF5" w:rsidRDefault="008E4DF5" w:rsidP="008E4DF5">
      <w:pPr>
        <w:widowControl w:val="0"/>
        <w:autoSpaceDE w:val="0"/>
        <w:autoSpaceDN w:val="0"/>
        <w:adjustRightInd w:val="0"/>
        <w:ind w:left="-567" w:firstLine="851"/>
        <w:contextualSpacing/>
        <w:jc w:val="center"/>
        <w:rPr>
          <w:b/>
          <w:i/>
          <w:sz w:val="28"/>
          <w:szCs w:val="28"/>
        </w:rPr>
      </w:pPr>
    </w:p>
    <w:p w:rsidR="008E4DF5" w:rsidRPr="008E4DF5" w:rsidRDefault="008E4DF5" w:rsidP="008E4DF5">
      <w:pPr>
        <w:widowControl w:val="0"/>
        <w:autoSpaceDE w:val="0"/>
        <w:autoSpaceDN w:val="0"/>
        <w:adjustRightInd w:val="0"/>
        <w:ind w:left="-567" w:firstLine="851"/>
        <w:contextualSpacing/>
        <w:jc w:val="center"/>
        <w:rPr>
          <w:b/>
          <w:i/>
          <w:sz w:val="28"/>
          <w:szCs w:val="28"/>
        </w:rPr>
      </w:pPr>
    </w:p>
    <w:p w:rsidR="008E4DF5" w:rsidRPr="008E4DF5" w:rsidRDefault="008E4DF5" w:rsidP="008E4DF5">
      <w:pPr>
        <w:widowControl w:val="0"/>
        <w:autoSpaceDE w:val="0"/>
        <w:autoSpaceDN w:val="0"/>
        <w:adjustRightInd w:val="0"/>
        <w:ind w:left="-567" w:firstLine="851"/>
        <w:contextualSpacing/>
        <w:jc w:val="center"/>
        <w:rPr>
          <w:b/>
          <w:i/>
          <w:sz w:val="28"/>
          <w:szCs w:val="28"/>
        </w:rPr>
      </w:pPr>
    </w:p>
    <w:p w:rsidR="008E4DF5" w:rsidRPr="008E4DF5" w:rsidRDefault="008E4DF5" w:rsidP="008E4DF5">
      <w:pPr>
        <w:ind w:left="284" w:right="283" w:firstLine="850"/>
        <w:contextualSpacing/>
        <w:jc w:val="both"/>
        <w:rPr>
          <w:sz w:val="28"/>
          <w:szCs w:val="28"/>
        </w:rPr>
      </w:pPr>
      <w:r w:rsidRPr="008E4DF5">
        <w:rPr>
          <w:sz w:val="28"/>
          <w:szCs w:val="28"/>
        </w:rPr>
        <w:t xml:space="preserve">Доходная часть бюджета увеличится на 377,0 тыс. руб.  и составит </w:t>
      </w:r>
      <w:r w:rsidRPr="008E4DF5">
        <w:rPr>
          <w:b/>
          <w:sz w:val="28"/>
          <w:szCs w:val="28"/>
        </w:rPr>
        <w:t xml:space="preserve">966546,5 </w:t>
      </w:r>
      <w:r w:rsidRPr="008E4DF5">
        <w:rPr>
          <w:sz w:val="28"/>
          <w:szCs w:val="28"/>
        </w:rPr>
        <w:t>тыс.  руб., в том числе:</w:t>
      </w:r>
    </w:p>
    <w:p w:rsidR="008E4DF5" w:rsidRPr="008E4DF5" w:rsidRDefault="008E4DF5" w:rsidP="008E4DF5">
      <w:pPr>
        <w:ind w:left="284" w:right="283" w:firstLine="850"/>
        <w:contextualSpacing/>
        <w:jc w:val="both"/>
        <w:rPr>
          <w:sz w:val="28"/>
          <w:szCs w:val="28"/>
        </w:rPr>
      </w:pPr>
      <w:r w:rsidRPr="008E4DF5">
        <w:rPr>
          <w:b/>
          <w:i/>
          <w:sz w:val="28"/>
          <w:szCs w:val="28"/>
        </w:rPr>
        <w:t>Увеличение  безвозмездных поступлений</w:t>
      </w:r>
      <w:r w:rsidRPr="008E4DF5">
        <w:rPr>
          <w:b/>
          <w:sz w:val="28"/>
          <w:szCs w:val="28"/>
        </w:rPr>
        <w:t xml:space="preserve"> </w:t>
      </w:r>
      <w:r w:rsidRPr="008E4DF5">
        <w:rPr>
          <w:sz w:val="28"/>
          <w:szCs w:val="28"/>
        </w:rPr>
        <w:t>составит 377,0 тыс. руб. от утверждённой редакции бюджета, в том числе:</w:t>
      </w:r>
    </w:p>
    <w:p w:rsidR="008E4DF5" w:rsidRPr="008E4DF5" w:rsidRDefault="008E4DF5" w:rsidP="008E4DF5">
      <w:pPr>
        <w:ind w:left="284" w:right="283" w:firstLine="850"/>
        <w:jc w:val="both"/>
        <w:rPr>
          <w:sz w:val="28"/>
          <w:szCs w:val="28"/>
        </w:rPr>
      </w:pPr>
      <w:r w:rsidRPr="008E4DF5">
        <w:rPr>
          <w:b/>
          <w:i/>
          <w:sz w:val="28"/>
          <w:szCs w:val="28"/>
        </w:rPr>
        <w:t>Внесены</w:t>
      </w:r>
      <w:r w:rsidRPr="008E4DF5">
        <w:rPr>
          <w:i/>
          <w:sz w:val="28"/>
          <w:szCs w:val="28"/>
        </w:rPr>
        <w:t xml:space="preserve"> </w:t>
      </w:r>
      <w:r w:rsidRPr="008E4DF5">
        <w:rPr>
          <w:sz w:val="28"/>
          <w:szCs w:val="28"/>
        </w:rPr>
        <w:t>в бюджет МО «</w:t>
      </w:r>
      <w:proofErr w:type="spellStart"/>
      <w:r w:rsidRPr="008E4DF5">
        <w:rPr>
          <w:sz w:val="28"/>
          <w:szCs w:val="28"/>
        </w:rPr>
        <w:t>Нукутский</w:t>
      </w:r>
      <w:proofErr w:type="spellEnd"/>
      <w:r w:rsidRPr="008E4DF5">
        <w:rPr>
          <w:sz w:val="28"/>
          <w:szCs w:val="28"/>
        </w:rPr>
        <w:t xml:space="preserve"> район»:</w:t>
      </w:r>
    </w:p>
    <w:p w:rsidR="008E4DF5" w:rsidRDefault="008E4DF5" w:rsidP="008E4DF5">
      <w:pPr>
        <w:ind w:left="284" w:right="283" w:firstLine="850"/>
        <w:jc w:val="both"/>
        <w:rPr>
          <w:sz w:val="28"/>
          <w:szCs w:val="28"/>
        </w:rPr>
      </w:pPr>
      <w:proofErr w:type="gramStart"/>
      <w:r w:rsidRPr="008E4DF5">
        <w:rPr>
          <w:b/>
          <w:i/>
          <w:sz w:val="28"/>
          <w:szCs w:val="28"/>
        </w:rPr>
        <w:t>-</w:t>
      </w:r>
      <w:r w:rsidRPr="008E4DF5">
        <w:rPr>
          <w:sz w:val="28"/>
          <w:szCs w:val="28"/>
        </w:rPr>
        <w:t xml:space="preserve">  субсидии местным бюджетам из областного бюджета на организацию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 в размере 377,0 тыс. руб. (Письмо Министерства социального развития, опеки и попечительства Иркутской области «Об уточнении стоимости набора продуктов питания в лагерях с дневным пребыванием детей»).</w:t>
      </w:r>
      <w:proofErr w:type="gramEnd"/>
      <w:r w:rsidRPr="008E4DF5">
        <w:rPr>
          <w:sz w:val="28"/>
          <w:szCs w:val="28"/>
        </w:rPr>
        <w:t xml:space="preserve">  Поступающие бюджетные назначения имеют целевое назначение.</w:t>
      </w:r>
    </w:p>
    <w:p w:rsidR="008E4DF5" w:rsidRPr="008E4DF5" w:rsidRDefault="008E4DF5" w:rsidP="008E4DF5">
      <w:pPr>
        <w:ind w:left="284" w:right="283"/>
        <w:jc w:val="both"/>
        <w:rPr>
          <w:sz w:val="28"/>
          <w:szCs w:val="28"/>
        </w:rPr>
      </w:pPr>
      <w:r>
        <w:rPr>
          <w:b/>
          <w:i/>
          <w:sz w:val="28"/>
          <w:szCs w:val="28"/>
        </w:rPr>
        <w:t xml:space="preserve">    </w:t>
      </w:r>
      <w:r w:rsidRPr="008E4DF5">
        <w:rPr>
          <w:b/>
          <w:sz w:val="28"/>
          <w:szCs w:val="28"/>
        </w:rPr>
        <w:t>Расходная часть</w:t>
      </w:r>
      <w:r w:rsidRPr="008E4DF5">
        <w:rPr>
          <w:sz w:val="28"/>
          <w:szCs w:val="28"/>
        </w:rPr>
        <w:t xml:space="preserve"> бюджета на 2022 год с учетом изменений составит </w:t>
      </w:r>
      <w:r w:rsidRPr="008E4DF5">
        <w:rPr>
          <w:b/>
          <w:sz w:val="28"/>
          <w:szCs w:val="28"/>
        </w:rPr>
        <w:t xml:space="preserve">978402,7 </w:t>
      </w:r>
      <w:r w:rsidRPr="008E4DF5">
        <w:rPr>
          <w:sz w:val="28"/>
          <w:szCs w:val="28"/>
        </w:rPr>
        <w:t>тыс. руб. Расходы увеличились на 377,0 тыс. руб. по сравнению с предыдущей   редакцией  бюджета МО «</w:t>
      </w:r>
      <w:proofErr w:type="spellStart"/>
      <w:r w:rsidRPr="008E4DF5">
        <w:rPr>
          <w:sz w:val="28"/>
          <w:szCs w:val="28"/>
        </w:rPr>
        <w:t>Нукутский</w:t>
      </w:r>
      <w:proofErr w:type="spellEnd"/>
      <w:r w:rsidRPr="008E4DF5">
        <w:rPr>
          <w:sz w:val="28"/>
          <w:szCs w:val="28"/>
        </w:rPr>
        <w:t xml:space="preserve"> район». Изменения произошли по 1 муниципальной программе.</w:t>
      </w:r>
    </w:p>
    <w:p w:rsidR="008E4DF5" w:rsidRPr="008E4DF5" w:rsidRDefault="008E4DF5" w:rsidP="008E4DF5">
      <w:pPr>
        <w:ind w:left="284" w:right="283" w:firstLine="850"/>
        <w:contextualSpacing/>
        <w:jc w:val="both"/>
        <w:rPr>
          <w:sz w:val="28"/>
          <w:szCs w:val="28"/>
        </w:rPr>
      </w:pPr>
    </w:p>
    <w:tbl>
      <w:tblPr>
        <w:tblStyle w:val="a4"/>
        <w:tblW w:w="0" w:type="auto"/>
        <w:tblInd w:w="284" w:type="dxa"/>
        <w:tblLook w:val="04A0" w:firstRow="1" w:lastRow="0" w:firstColumn="1" w:lastColumn="0" w:noHBand="0" w:noVBand="1"/>
      </w:tblPr>
      <w:tblGrid>
        <w:gridCol w:w="751"/>
        <w:gridCol w:w="2008"/>
        <w:gridCol w:w="2090"/>
        <w:gridCol w:w="1485"/>
        <w:gridCol w:w="1485"/>
        <w:gridCol w:w="1468"/>
      </w:tblGrid>
      <w:tr w:rsidR="008E4DF5" w:rsidRPr="008E4DF5" w:rsidTr="00862FA1">
        <w:tc>
          <w:tcPr>
            <w:tcW w:w="823" w:type="dxa"/>
          </w:tcPr>
          <w:p w:rsidR="008E4DF5" w:rsidRPr="008E4DF5" w:rsidRDefault="008E4DF5" w:rsidP="00862FA1">
            <w:pPr>
              <w:ind w:right="283"/>
              <w:contextualSpacing/>
              <w:jc w:val="both"/>
              <w:rPr>
                <w:sz w:val="28"/>
                <w:szCs w:val="28"/>
              </w:rPr>
            </w:pPr>
          </w:p>
          <w:p w:rsidR="008E4DF5" w:rsidRPr="008E4DF5" w:rsidRDefault="008E4DF5" w:rsidP="00862FA1">
            <w:pPr>
              <w:ind w:right="283"/>
              <w:contextualSpacing/>
              <w:jc w:val="both"/>
              <w:rPr>
                <w:sz w:val="28"/>
                <w:szCs w:val="28"/>
              </w:rPr>
            </w:pPr>
            <w:r w:rsidRPr="008E4DF5">
              <w:rPr>
                <w:sz w:val="28"/>
                <w:szCs w:val="28"/>
              </w:rPr>
              <w:t xml:space="preserve">№ </w:t>
            </w:r>
            <w:proofErr w:type="gramStart"/>
            <w:r w:rsidRPr="008E4DF5">
              <w:rPr>
                <w:sz w:val="28"/>
                <w:szCs w:val="28"/>
              </w:rPr>
              <w:t>п</w:t>
            </w:r>
            <w:proofErr w:type="gramEnd"/>
            <w:r w:rsidRPr="008E4DF5">
              <w:rPr>
                <w:sz w:val="28"/>
                <w:szCs w:val="28"/>
              </w:rPr>
              <w:t>/п</w:t>
            </w:r>
          </w:p>
        </w:tc>
        <w:tc>
          <w:tcPr>
            <w:tcW w:w="3319" w:type="dxa"/>
          </w:tcPr>
          <w:p w:rsidR="008E4DF5" w:rsidRPr="008E4DF5" w:rsidRDefault="008E4DF5" w:rsidP="00862FA1">
            <w:pPr>
              <w:ind w:right="283"/>
              <w:contextualSpacing/>
              <w:jc w:val="both"/>
              <w:rPr>
                <w:sz w:val="28"/>
                <w:szCs w:val="28"/>
              </w:rPr>
            </w:pPr>
            <w:r w:rsidRPr="008E4DF5">
              <w:rPr>
                <w:sz w:val="28"/>
                <w:szCs w:val="28"/>
              </w:rPr>
              <w:t xml:space="preserve">       Наименование программы</w:t>
            </w:r>
          </w:p>
        </w:tc>
        <w:tc>
          <w:tcPr>
            <w:tcW w:w="1661" w:type="dxa"/>
          </w:tcPr>
          <w:p w:rsidR="008E4DF5" w:rsidRPr="008E4DF5" w:rsidRDefault="008E4DF5" w:rsidP="00862FA1">
            <w:pPr>
              <w:ind w:right="283"/>
              <w:contextualSpacing/>
              <w:jc w:val="both"/>
              <w:rPr>
                <w:sz w:val="28"/>
                <w:szCs w:val="28"/>
              </w:rPr>
            </w:pPr>
            <w:r w:rsidRPr="008E4DF5">
              <w:rPr>
                <w:sz w:val="28"/>
                <w:szCs w:val="28"/>
              </w:rPr>
              <w:t>Первоначальный бюджет</w:t>
            </w:r>
          </w:p>
        </w:tc>
        <w:tc>
          <w:tcPr>
            <w:tcW w:w="1365" w:type="dxa"/>
          </w:tcPr>
          <w:p w:rsidR="008E4DF5" w:rsidRPr="008E4DF5" w:rsidRDefault="008E4DF5" w:rsidP="00862FA1">
            <w:pPr>
              <w:ind w:right="283"/>
              <w:contextualSpacing/>
              <w:jc w:val="both"/>
              <w:rPr>
                <w:sz w:val="28"/>
                <w:szCs w:val="28"/>
              </w:rPr>
            </w:pPr>
            <w:r w:rsidRPr="008E4DF5">
              <w:rPr>
                <w:sz w:val="28"/>
                <w:szCs w:val="28"/>
              </w:rPr>
              <w:t>Бюджет с учетом изменений (январь)</w:t>
            </w:r>
          </w:p>
        </w:tc>
        <w:tc>
          <w:tcPr>
            <w:tcW w:w="1335" w:type="dxa"/>
          </w:tcPr>
          <w:p w:rsidR="008E4DF5" w:rsidRPr="008E4DF5" w:rsidRDefault="008E4DF5" w:rsidP="00862FA1">
            <w:pPr>
              <w:ind w:right="283"/>
              <w:contextualSpacing/>
              <w:jc w:val="both"/>
              <w:rPr>
                <w:sz w:val="28"/>
                <w:szCs w:val="28"/>
              </w:rPr>
            </w:pPr>
            <w:r w:rsidRPr="008E4DF5">
              <w:rPr>
                <w:sz w:val="28"/>
                <w:szCs w:val="28"/>
              </w:rPr>
              <w:t>Бюджет с учетом изменений      (май)</w:t>
            </w:r>
          </w:p>
        </w:tc>
        <w:tc>
          <w:tcPr>
            <w:tcW w:w="1351" w:type="dxa"/>
          </w:tcPr>
          <w:p w:rsidR="008E4DF5" w:rsidRPr="008E4DF5" w:rsidRDefault="008E4DF5" w:rsidP="00862FA1">
            <w:pPr>
              <w:ind w:right="283"/>
              <w:contextualSpacing/>
              <w:jc w:val="both"/>
              <w:rPr>
                <w:sz w:val="28"/>
                <w:szCs w:val="28"/>
              </w:rPr>
            </w:pPr>
            <w:r w:rsidRPr="008E4DF5">
              <w:rPr>
                <w:sz w:val="28"/>
                <w:szCs w:val="28"/>
              </w:rPr>
              <w:t>Сумма изменения</w:t>
            </w:r>
            <w:proofErr w:type="gramStart"/>
            <w:r w:rsidRPr="008E4DF5">
              <w:rPr>
                <w:sz w:val="28"/>
                <w:szCs w:val="28"/>
              </w:rPr>
              <w:t xml:space="preserve"> (+/-) </w:t>
            </w:r>
            <w:proofErr w:type="gramEnd"/>
            <w:r w:rsidRPr="008E4DF5">
              <w:rPr>
                <w:sz w:val="28"/>
                <w:szCs w:val="28"/>
              </w:rPr>
              <w:t>тыс. руб.</w:t>
            </w:r>
          </w:p>
        </w:tc>
      </w:tr>
      <w:tr w:rsidR="008E4DF5" w:rsidRPr="008E4DF5" w:rsidTr="00862FA1">
        <w:tc>
          <w:tcPr>
            <w:tcW w:w="823" w:type="dxa"/>
          </w:tcPr>
          <w:p w:rsidR="008E4DF5" w:rsidRPr="008E4DF5" w:rsidRDefault="008E4DF5" w:rsidP="00862FA1">
            <w:pPr>
              <w:ind w:right="283"/>
              <w:contextualSpacing/>
              <w:jc w:val="both"/>
              <w:rPr>
                <w:sz w:val="28"/>
                <w:szCs w:val="28"/>
              </w:rPr>
            </w:pPr>
          </w:p>
          <w:p w:rsidR="008E4DF5" w:rsidRPr="008E4DF5" w:rsidRDefault="008E4DF5" w:rsidP="00862FA1">
            <w:pPr>
              <w:ind w:right="283"/>
              <w:contextualSpacing/>
              <w:jc w:val="both"/>
              <w:rPr>
                <w:sz w:val="28"/>
                <w:szCs w:val="28"/>
              </w:rPr>
            </w:pPr>
            <w:r w:rsidRPr="008E4DF5">
              <w:rPr>
                <w:sz w:val="28"/>
                <w:szCs w:val="28"/>
              </w:rPr>
              <w:t>1.</w:t>
            </w:r>
          </w:p>
        </w:tc>
        <w:tc>
          <w:tcPr>
            <w:tcW w:w="3319" w:type="dxa"/>
          </w:tcPr>
          <w:p w:rsidR="008E4DF5" w:rsidRPr="008E4DF5" w:rsidRDefault="008E4DF5" w:rsidP="00862FA1">
            <w:pPr>
              <w:ind w:right="283"/>
              <w:contextualSpacing/>
              <w:jc w:val="both"/>
              <w:rPr>
                <w:sz w:val="28"/>
                <w:szCs w:val="28"/>
              </w:rPr>
            </w:pPr>
            <w:r w:rsidRPr="008E4DF5">
              <w:rPr>
                <w:sz w:val="28"/>
                <w:szCs w:val="28"/>
              </w:rPr>
              <w:t xml:space="preserve">Муниципальная программа  «Социальная поддержка населения»  </w:t>
            </w:r>
            <w:r w:rsidRPr="008E4DF5">
              <w:rPr>
                <w:sz w:val="28"/>
                <w:szCs w:val="28"/>
              </w:rPr>
              <w:lastRenderedPageBreak/>
              <w:t>на 2019-2023 годы</w:t>
            </w:r>
          </w:p>
        </w:tc>
        <w:tc>
          <w:tcPr>
            <w:tcW w:w="1661" w:type="dxa"/>
          </w:tcPr>
          <w:p w:rsidR="008E4DF5" w:rsidRPr="008E4DF5" w:rsidRDefault="008E4DF5" w:rsidP="00862FA1">
            <w:pPr>
              <w:ind w:right="283"/>
              <w:contextualSpacing/>
              <w:jc w:val="both"/>
              <w:rPr>
                <w:sz w:val="28"/>
                <w:szCs w:val="28"/>
              </w:rPr>
            </w:pPr>
            <w:r w:rsidRPr="008E4DF5">
              <w:rPr>
                <w:sz w:val="28"/>
                <w:szCs w:val="28"/>
              </w:rPr>
              <w:lastRenderedPageBreak/>
              <w:t>23410,2</w:t>
            </w:r>
          </w:p>
        </w:tc>
        <w:tc>
          <w:tcPr>
            <w:tcW w:w="1365" w:type="dxa"/>
          </w:tcPr>
          <w:p w:rsidR="008E4DF5" w:rsidRPr="008E4DF5" w:rsidRDefault="008E4DF5" w:rsidP="00862FA1">
            <w:pPr>
              <w:ind w:right="283"/>
              <w:contextualSpacing/>
              <w:jc w:val="both"/>
              <w:rPr>
                <w:sz w:val="28"/>
                <w:szCs w:val="28"/>
              </w:rPr>
            </w:pPr>
            <w:r w:rsidRPr="008E4DF5">
              <w:rPr>
                <w:sz w:val="28"/>
                <w:szCs w:val="28"/>
              </w:rPr>
              <w:t>23416,2</w:t>
            </w:r>
          </w:p>
        </w:tc>
        <w:tc>
          <w:tcPr>
            <w:tcW w:w="1335" w:type="dxa"/>
          </w:tcPr>
          <w:p w:rsidR="008E4DF5" w:rsidRPr="008E4DF5" w:rsidRDefault="008E4DF5" w:rsidP="00862FA1">
            <w:pPr>
              <w:ind w:right="283"/>
              <w:contextualSpacing/>
              <w:jc w:val="both"/>
              <w:rPr>
                <w:sz w:val="28"/>
                <w:szCs w:val="28"/>
              </w:rPr>
            </w:pPr>
            <w:r w:rsidRPr="008E4DF5">
              <w:rPr>
                <w:sz w:val="28"/>
                <w:szCs w:val="28"/>
              </w:rPr>
              <w:t>24957,8</w:t>
            </w:r>
          </w:p>
        </w:tc>
        <w:tc>
          <w:tcPr>
            <w:tcW w:w="1351" w:type="dxa"/>
          </w:tcPr>
          <w:p w:rsidR="008E4DF5" w:rsidRPr="008E4DF5" w:rsidRDefault="008E4DF5" w:rsidP="00862FA1">
            <w:pPr>
              <w:ind w:right="283"/>
              <w:contextualSpacing/>
              <w:jc w:val="both"/>
              <w:rPr>
                <w:sz w:val="28"/>
                <w:szCs w:val="28"/>
              </w:rPr>
            </w:pPr>
            <w:r w:rsidRPr="008E4DF5">
              <w:rPr>
                <w:sz w:val="28"/>
                <w:szCs w:val="28"/>
              </w:rPr>
              <w:t>+ 377,0</w:t>
            </w:r>
          </w:p>
        </w:tc>
      </w:tr>
      <w:tr w:rsidR="008E4DF5" w:rsidRPr="008E4DF5" w:rsidTr="00862FA1">
        <w:tc>
          <w:tcPr>
            <w:tcW w:w="823" w:type="dxa"/>
          </w:tcPr>
          <w:p w:rsidR="008E4DF5" w:rsidRPr="008E4DF5" w:rsidRDefault="008E4DF5" w:rsidP="00862FA1">
            <w:pPr>
              <w:ind w:right="283"/>
              <w:contextualSpacing/>
              <w:jc w:val="both"/>
              <w:rPr>
                <w:sz w:val="28"/>
                <w:szCs w:val="28"/>
              </w:rPr>
            </w:pPr>
          </w:p>
          <w:p w:rsidR="008E4DF5" w:rsidRPr="008E4DF5" w:rsidRDefault="008E4DF5" w:rsidP="00862FA1">
            <w:pPr>
              <w:ind w:right="283"/>
              <w:contextualSpacing/>
              <w:jc w:val="both"/>
              <w:rPr>
                <w:sz w:val="28"/>
                <w:szCs w:val="28"/>
              </w:rPr>
            </w:pPr>
            <w:r w:rsidRPr="008E4DF5">
              <w:rPr>
                <w:sz w:val="28"/>
                <w:szCs w:val="28"/>
              </w:rPr>
              <w:t>2.</w:t>
            </w:r>
          </w:p>
        </w:tc>
        <w:tc>
          <w:tcPr>
            <w:tcW w:w="3319" w:type="dxa"/>
          </w:tcPr>
          <w:p w:rsidR="008E4DF5" w:rsidRPr="008E4DF5" w:rsidRDefault="008E4DF5" w:rsidP="00862FA1">
            <w:pPr>
              <w:ind w:right="283"/>
              <w:contextualSpacing/>
              <w:jc w:val="both"/>
              <w:rPr>
                <w:sz w:val="28"/>
                <w:szCs w:val="28"/>
              </w:rPr>
            </w:pPr>
          </w:p>
        </w:tc>
        <w:tc>
          <w:tcPr>
            <w:tcW w:w="1661" w:type="dxa"/>
          </w:tcPr>
          <w:p w:rsidR="008E4DF5" w:rsidRPr="008E4DF5" w:rsidRDefault="008E4DF5" w:rsidP="00862FA1">
            <w:pPr>
              <w:ind w:right="283"/>
              <w:contextualSpacing/>
              <w:jc w:val="both"/>
              <w:rPr>
                <w:sz w:val="28"/>
                <w:szCs w:val="28"/>
              </w:rPr>
            </w:pPr>
          </w:p>
        </w:tc>
        <w:tc>
          <w:tcPr>
            <w:tcW w:w="1365" w:type="dxa"/>
          </w:tcPr>
          <w:p w:rsidR="008E4DF5" w:rsidRPr="008E4DF5" w:rsidRDefault="008E4DF5" w:rsidP="00862FA1">
            <w:pPr>
              <w:ind w:right="283"/>
              <w:contextualSpacing/>
              <w:jc w:val="both"/>
              <w:rPr>
                <w:sz w:val="28"/>
                <w:szCs w:val="28"/>
              </w:rPr>
            </w:pPr>
          </w:p>
        </w:tc>
        <w:tc>
          <w:tcPr>
            <w:tcW w:w="1335" w:type="dxa"/>
          </w:tcPr>
          <w:p w:rsidR="008E4DF5" w:rsidRPr="008E4DF5" w:rsidRDefault="008E4DF5" w:rsidP="00862FA1">
            <w:pPr>
              <w:ind w:right="283"/>
              <w:contextualSpacing/>
              <w:jc w:val="both"/>
              <w:rPr>
                <w:sz w:val="28"/>
                <w:szCs w:val="28"/>
              </w:rPr>
            </w:pPr>
          </w:p>
        </w:tc>
        <w:tc>
          <w:tcPr>
            <w:tcW w:w="1351" w:type="dxa"/>
          </w:tcPr>
          <w:p w:rsidR="008E4DF5" w:rsidRPr="008E4DF5" w:rsidRDefault="008E4DF5" w:rsidP="00862FA1">
            <w:pPr>
              <w:ind w:right="283"/>
              <w:contextualSpacing/>
              <w:jc w:val="both"/>
              <w:rPr>
                <w:sz w:val="28"/>
                <w:szCs w:val="28"/>
              </w:rPr>
            </w:pPr>
          </w:p>
        </w:tc>
      </w:tr>
    </w:tbl>
    <w:p w:rsidR="008E4DF5" w:rsidRPr="008E4DF5" w:rsidRDefault="008E4DF5" w:rsidP="008E4DF5">
      <w:pPr>
        <w:ind w:left="284" w:right="283" w:firstLine="850"/>
        <w:contextualSpacing/>
        <w:jc w:val="both"/>
        <w:rPr>
          <w:sz w:val="28"/>
          <w:szCs w:val="28"/>
        </w:rPr>
      </w:pPr>
    </w:p>
    <w:p w:rsidR="008E4DF5" w:rsidRPr="008E4DF5" w:rsidRDefault="008E4DF5" w:rsidP="008E4DF5">
      <w:pPr>
        <w:ind w:left="284" w:firstLine="850"/>
        <w:contextualSpacing/>
        <w:jc w:val="both"/>
        <w:rPr>
          <w:sz w:val="28"/>
          <w:szCs w:val="28"/>
        </w:rPr>
      </w:pPr>
      <w:r w:rsidRPr="008E4DF5">
        <w:rPr>
          <w:b/>
          <w:sz w:val="28"/>
          <w:szCs w:val="28"/>
        </w:rPr>
        <w:t xml:space="preserve">МП «Социальная поддержка населения» на 2019-2023 гг.» </w:t>
      </w:r>
      <w:r w:rsidRPr="008E4DF5">
        <w:rPr>
          <w:sz w:val="28"/>
          <w:szCs w:val="28"/>
        </w:rPr>
        <w:t xml:space="preserve">Объём ассигнований на 2022 год составит   24957,8тыс. руб., увеличение на 377,0 тыс. руб., в том числе: </w:t>
      </w:r>
    </w:p>
    <w:p w:rsidR="008E4DF5" w:rsidRPr="008E4DF5" w:rsidRDefault="008E4DF5" w:rsidP="008E4DF5">
      <w:pPr>
        <w:ind w:left="284" w:firstLine="850"/>
        <w:contextualSpacing/>
        <w:jc w:val="both"/>
        <w:rPr>
          <w:sz w:val="28"/>
          <w:szCs w:val="28"/>
        </w:rPr>
      </w:pPr>
      <w:r w:rsidRPr="008E4DF5">
        <w:rPr>
          <w:b/>
          <w:sz w:val="28"/>
          <w:szCs w:val="28"/>
        </w:rPr>
        <w:t xml:space="preserve">- </w:t>
      </w:r>
      <w:proofErr w:type="gramStart"/>
      <w:r w:rsidRPr="008E4DF5">
        <w:rPr>
          <w:sz w:val="28"/>
          <w:szCs w:val="28"/>
        </w:rPr>
        <w:t>на организацию отдыха детей в каникулярное время на оплату стоимости набора продуктов питания в лагерях с дневным пребыванием</w:t>
      </w:r>
      <w:proofErr w:type="gramEnd"/>
      <w:r w:rsidRPr="008E4DF5">
        <w:rPr>
          <w:sz w:val="28"/>
          <w:szCs w:val="28"/>
        </w:rPr>
        <w:t xml:space="preserve"> детей, организованных органами местного самоуправления  муниципальных образований  Иркутской области.</w:t>
      </w:r>
    </w:p>
    <w:p w:rsidR="008E4DF5" w:rsidRPr="008E4DF5" w:rsidRDefault="008E4DF5" w:rsidP="008E4DF5">
      <w:pPr>
        <w:ind w:left="284" w:right="283" w:firstLine="850"/>
        <w:contextualSpacing/>
        <w:jc w:val="both"/>
        <w:rPr>
          <w:sz w:val="28"/>
          <w:szCs w:val="28"/>
        </w:rPr>
      </w:pPr>
      <w:proofErr w:type="gramStart"/>
      <w:r w:rsidRPr="008E4DF5">
        <w:rPr>
          <w:sz w:val="28"/>
          <w:szCs w:val="28"/>
        </w:rPr>
        <w:t>Кроме того в Финансовое управление Администрации МО «</w:t>
      </w:r>
      <w:proofErr w:type="spellStart"/>
      <w:r w:rsidRPr="008E4DF5">
        <w:rPr>
          <w:sz w:val="28"/>
          <w:szCs w:val="28"/>
        </w:rPr>
        <w:t>Нукутский</w:t>
      </w:r>
      <w:proofErr w:type="spellEnd"/>
      <w:r w:rsidRPr="008E4DF5">
        <w:rPr>
          <w:sz w:val="28"/>
          <w:szCs w:val="28"/>
        </w:rPr>
        <w:t xml:space="preserve"> район»  от Администрации МО «</w:t>
      </w:r>
      <w:proofErr w:type="spellStart"/>
      <w:r w:rsidRPr="008E4DF5">
        <w:rPr>
          <w:sz w:val="28"/>
          <w:szCs w:val="28"/>
        </w:rPr>
        <w:t>Нукутский</w:t>
      </w:r>
      <w:proofErr w:type="spellEnd"/>
      <w:r w:rsidRPr="008E4DF5">
        <w:rPr>
          <w:sz w:val="28"/>
          <w:szCs w:val="28"/>
        </w:rPr>
        <w:t xml:space="preserve"> район» поступила  справка об изменении бюджетной росписи расходов районного бюджета  на 2022 год и на плановый период 2023 и 2024 годов  от 18 мая 2022 года  № 17 в размере 6568,8 тыс. руб., от  Центра развития культуры от 19.05.2022 г. в размере 1000,0 тыс. руб., таким образом предлагается</w:t>
      </w:r>
      <w:proofErr w:type="gramEnd"/>
      <w:r w:rsidRPr="008E4DF5">
        <w:rPr>
          <w:sz w:val="28"/>
          <w:szCs w:val="28"/>
        </w:rPr>
        <w:t xml:space="preserve"> передвижка лимитов с фонда оплаты труда Администрации МО «</w:t>
      </w:r>
      <w:proofErr w:type="spellStart"/>
      <w:r w:rsidRPr="008E4DF5">
        <w:rPr>
          <w:sz w:val="28"/>
          <w:szCs w:val="28"/>
        </w:rPr>
        <w:t>Нукутский</w:t>
      </w:r>
      <w:proofErr w:type="spellEnd"/>
      <w:r w:rsidRPr="008E4DF5">
        <w:rPr>
          <w:sz w:val="28"/>
          <w:szCs w:val="28"/>
        </w:rPr>
        <w:t xml:space="preserve"> район» в размере 6568,8 тыс. руб., с фонда </w:t>
      </w:r>
      <w:proofErr w:type="gramStart"/>
      <w:r w:rsidRPr="008E4DF5">
        <w:rPr>
          <w:sz w:val="28"/>
          <w:szCs w:val="28"/>
        </w:rPr>
        <w:t>оплаты труда Центра развития культуры</w:t>
      </w:r>
      <w:proofErr w:type="gramEnd"/>
      <w:r w:rsidRPr="008E4DF5">
        <w:rPr>
          <w:sz w:val="28"/>
          <w:szCs w:val="28"/>
        </w:rPr>
        <w:t xml:space="preserve"> в размере  1000,0 тыс. руб. которые предлагают направить на следующие расходы:    </w:t>
      </w:r>
    </w:p>
    <w:p w:rsidR="008E4DF5" w:rsidRPr="008E4DF5" w:rsidRDefault="008E4DF5" w:rsidP="008E4DF5">
      <w:pPr>
        <w:ind w:right="283"/>
        <w:contextualSpacing/>
        <w:jc w:val="both"/>
        <w:rPr>
          <w:sz w:val="28"/>
          <w:szCs w:val="28"/>
        </w:rPr>
      </w:pPr>
      <w:r w:rsidRPr="008E4DF5">
        <w:rPr>
          <w:sz w:val="28"/>
          <w:szCs w:val="28"/>
        </w:rPr>
        <w:t xml:space="preserve">- изготовление постаментов для установления бюстов в «Аллеи Героев </w:t>
      </w:r>
      <w:proofErr w:type="spellStart"/>
      <w:r w:rsidRPr="008E4DF5">
        <w:rPr>
          <w:sz w:val="28"/>
          <w:szCs w:val="28"/>
        </w:rPr>
        <w:t>Нукутского</w:t>
      </w:r>
      <w:proofErr w:type="spellEnd"/>
      <w:r w:rsidRPr="008E4DF5">
        <w:rPr>
          <w:sz w:val="28"/>
          <w:szCs w:val="28"/>
        </w:rPr>
        <w:t xml:space="preserve">  района» в размере 800,0 тыс. руб.;</w:t>
      </w:r>
    </w:p>
    <w:p w:rsidR="008E4DF5" w:rsidRPr="008E4DF5" w:rsidRDefault="008E4DF5" w:rsidP="008E4DF5">
      <w:pPr>
        <w:ind w:right="283"/>
        <w:contextualSpacing/>
        <w:jc w:val="both"/>
        <w:rPr>
          <w:sz w:val="28"/>
          <w:szCs w:val="28"/>
        </w:rPr>
      </w:pPr>
      <w:r w:rsidRPr="008E4DF5">
        <w:rPr>
          <w:sz w:val="28"/>
          <w:szCs w:val="28"/>
        </w:rPr>
        <w:t>- на проведение районного конкурса территориального   общественного самоуправления «Мое село – мой дом» в размере 130,0 тыс. руб.;</w:t>
      </w:r>
    </w:p>
    <w:p w:rsidR="008E4DF5" w:rsidRPr="008E4DF5" w:rsidRDefault="008E4DF5" w:rsidP="008E4DF5">
      <w:pPr>
        <w:ind w:right="283"/>
        <w:contextualSpacing/>
        <w:jc w:val="both"/>
        <w:rPr>
          <w:sz w:val="28"/>
          <w:szCs w:val="28"/>
        </w:rPr>
      </w:pPr>
      <w:r w:rsidRPr="008E4DF5">
        <w:rPr>
          <w:sz w:val="28"/>
          <w:szCs w:val="28"/>
        </w:rPr>
        <w:t>- на проведение районного конкурса «Лучшая юрта МО «</w:t>
      </w:r>
      <w:proofErr w:type="spellStart"/>
      <w:r w:rsidRPr="008E4DF5">
        <w:rPr>
          <w:sz w:val="28"/>
          <w:szCs w:val="28"/>
        </w:rPr>
        <w:t>Нукутский</w:t>
      </w:r>
      <w:proofErr w:type="spellEnd"/>
      <w:r w:rsidRPr="008E4DF5">
        <w:rPr>
          <w:sz w:val="28"/>
          <w:szCs w:val="28"/>
        </w:rPr>
        <w:t xml:space="preserve"> район», приуроченного к проведению районного культурно-спортивного праздника «Сур-Харбан-2022»  в размере 100,0 тыс. руб.;</w:t>
      </w:r>
    </w:p>
    <w:p w:rsidR="008E4DF5" w:rsidRPr="008E4DF5" w:rsidRDefault="008E4DF5" w:rsidP="008E4DF5">
      <w:pPr>
        <w:ind w:right="283"/>
        <w:contextualSpacing/>
        <w:jc w:val="both"/>
        <w:rPr>
          <w:sz w:val="28"/>
          <w:szCs w:val="28"/>
        </w:rPr>
      </w:pPr>
      <w:r w:rsidRPr="008E4DF5">
        <w:rPr>
          <w:sz w:val="28"/>
          <w:szCs w:val="28"/>
        </w:rPr>
        <w:t xml:space="preserve">- на строительство физкультурно-оздоровительного комплекса открытого типа в п. </w:t>
      </w:r>
      <w:proofErr w:type="gramStart"/>
      <w:r w:rsidRPr="008E4DF5">
        <w:rPr>
          <w:sz w:val="28"/>
          <w:szCs w:val="28"/>
        </w:rPr>
        <w:t>Заречный</w:t>
      </w:r>
      <w:proofErr w:type="gramEnd"/>
      <w:r w:rsidRPr="008E4DF5">
        <w:rPr>
          <w:sz w:val="28"/>
          <w:szCs w:val="28"/>
        </w:rPr>
        <w:t xml:space="preserve"> в размере 6413,8 тыс. руб.;</w:t>
      </w:r>
    </w:p>
    <w:p w:rsidR="008E4DF5" w:rsidRPr="008E4DF5" w:rsidRDefault="008E4DF5" w:rsidP="008E4DF5">
      <w:pPr>
        <w:ind w:right="283"/>
        <w:contextualSpacing/>
        <w:jc w:val="both"/>
        <w:rPr>
          <w:sz w:val="28"/>
          <w:szCs w:val="28"/>
        </w:rPr>
      </w:pPr>
      <w:r w:rsidRPr="008E4DF5">
        <w:rPr>
          <w:sz w:val="28"/>
          <w:szCs w:val="28"/>
        </w:rPr>
        <w:t xml:space="preserve">- для устранения нарушений закона </w:t>
      </w:r>
      <w:proofErr w:type="gramStart"/>
      <w:r w:rsidRPr="008E4DF5">
        <w:rPr>
          <w:sz w:val="28"/>
          <w:szCs w:val="28"/>
        </w:rPr>
        <w:t>о</w:t>
      </w:r>
      <w:proofErr w:type="gramEnd"/>
      <w:r w:rsidRPr="008E4DF5">
        <w:rPr>
          <w:sz w:val="28"/>
          <w:szCs w:val="28"/>
        </w:rPr>
        <w:t xml:space="preserve"> инвентаризации источников выбросов для 5 образовательных организаций  (МБОУ </w:t>
      </w:r>
      <w:proofErr w:type="spellStart"/>
      <w:r w:rsidRPr="008E4DF5">
        <w:rPr>
          <w:sz w:val="28"/>
          <w:szCs w:val="28"/>
        </w:rPr>
        <w:t>Новоленинская</w:t>
      </w:r>
      <w:proofErr w:type="spellEnd"/>
      <w:r w:rsidRPr="008E4DF5">
        <w:rPr>
          <w:sz w:val="28"/>
          <w:szCs w:val="28"/>
        </w:rPr>
        <w:t xml:space="preserve"> СОШ, МБОУ </w:t>
      </w:r>
      <w:proofErr w:type="spellStart"/>
      <w:r w:rsidRPr="008E4DF5">
        <w:rPr>
          <w:sz w:val="28"/>
          <w:szCs w:val="28"/>
        </w:rPr>
        <w:t>Харетская</w:t>
      </w:r>
      <w:proofErr w:type="spellEnd"/>
      <w:r w:rsidRPr="008E4DF5">
        <w:rPr>
          <w:sz w:val="28"/>
          <w:szCs w:val="28"/>
        </w:rPr>
        <w:t xml:space="preserve"> СОШ, МБОУ Целинная СОШ, МБОУ </w:t>
      </w:r>
      <w:proofErr w:type="spellStart"/>
      <w:r w:rsidRPr="008E4DF5">
        <w:rPr>
          <w:sz w:val="28"/>
          <w:szCs w:val="28"/>
        </w:rPr>
        <w:t>Тангутская</w:t>
      </w:r>
      <w:proofErr w:type="spellEnd"/>
      <w:r w:rsidRPr="008E4DF5">
        <w:rPr>
          <w:sz w:val="28"/>
          <w:szCs w:val="28"/>
        </w:rPr>
        <w:t xml:space="preserve"> СОШ, МБОУ Верхне-</w:t>
      </w:r>
      <w:proofErr w:type="spellStart"/>
      <w:r w:rsidRPr="008E4DF5">
        <w:rPr>
          <w:sz w:val="28"/>
          <w:szCs w:val="28"/>
        </w:rPr>
        <w:t>Куйтинская</w:t>
      </w:r>
      <w:proofErr w:type="spellEnd"/>
      <w:r w:rsidRPr="008E4DF5">
        <w:rPr>
          <w:sz w:val="28"/>
          <w:szCs w:val="28"/>
        </w:rPr>
        <w:t xml:space="preserve"> СОШ) </w:t>
      </w:r>
      <w:proofErr w:type="spellStart"/>
      <w:r w:rsidRPr="008E4DF5">
        <w:rPr>
          <w:sz w:val="28"/>
          <w:szCs w:val="28"/>
        </w:rPr>
        <w:t>проинвентаризировать</w:t>
      </w:r>
      <w:proofErr w:type="spellEnd"/>
      <w:r w:rsidRPr="008E4DF5">
        <w:rPr>
          <w:sz w:val="28"/>
          <w:szCs w:val="28"/>
        </w:rPr>
        <w:t xml:space="preserve"> и поставить на государственный учет объектов, оказывающих негативное воздействие на окружающую среду в размере 125,0 тыс. руб.</w:t>
      </w:r>
    </w:p>
    <w:p w:rsidR="008E4DF5" w:rsidRPr="008E4DF5" w:rsidRDefault="008E4DF5" w:rsidP="008E4DF5">
      <w:pPr>
        <w:ind w:right="283"/>
        <w:contextualSpacing/>
        <w:jc w:val="both"/>
        <w:rPr>
          <w:sz w:val="28"/>
          <w:szCs w:val="28"/>
        </w:rPr>
      </w:pPr>
      <w:r w:rsidRPr="008E4DF5">
        <w:rPr>
          <w:sz w:val="28"/>
          <w:szCs w:val="28"/>
        </w:rPr>
        <w:lastRenderedPageBreak/>
        <w:t xml:space="preserve">    </w:t>
      </w:r>
      <w:proofErr w:type="gramStart"/>
      <w:r w:rsidRPr="008E4DF5">
        <w:rPr>
          <w:sz w:val="28"/>
          <w:szCs w:val="28"/>
        </w:rPr>
        <w:t>В ходе проведения экспертизы установлено, что в соответствии с п.6 статьи 158 БК РФ, п.6 статьи 8 Положения о бюджетном процессе в муниципальном образовании «</w:t>
      </w:r>
      <w:proofErr w:type="spellStart"/>
      <w:r w:rsidRPr="008E4DF5">
        <w:rPr>
          <w:sz w:val="28"/>
          <w:szCs w:val="28"/>
        </w:rPr>
        <w:t>Нукутский</w:t>
      </w:r>
      <w:proofErr w:type="spellEnd"/>
      <w:r w:rsidRPr="008E4DF5">
        <w:rPr>
          <w:sz w:val="28"/>
          <w:szCs w:val="28"/>
        </w:rPr>
        <w:t xml:space="preserve"> район», утвержденного Решением Думы МО «</w:t>
      </w:r>
      <w:proofErr w:type="spellStart"/>
      <w:r w:rsidRPr="008E4DF5">
        <w:rPr>
          <w:sz w:val="28"/>
          <w:szCs w:val="28"/>
        </w:rPr>
        <w:t>Нукутскуий</w:t>
      </w:r>
      <w:proofErr w:type="spellEnd"/>
      <w:r w:rsidRPr="008E4DF5">
        <w:rPr>
          <w:sz w:val="28"/>
          <w:szCs w:val="28"/>
        </w:rPr>
        <w:t xml:space="preserve"> район»  № 79 от  25 декабря 2020 года главный распорядитель бюджетных средств вносит предложения по формированию и изменению  лимитов бюджетных обязательств, т.е. в рамках реализации исключительных полномочий</w:t>
      </w:r>
      <w:proofErr w:type="gramEnd"/>
      <w:r w:rsidRPr="008E4DF5">
        <w:rPr>
          <w:sz w:val="28"/>
          <w:szCs w:val="28"/>
        </w:rPr>
        <w:t xml:space="preserve"> утверждает и вносит изменения в соответствующие лимиты. </w:t>
      </w:r>
    </w:p>
    <w:p w:rsidR="008E4DF5" w:rsidRPr="008E4DF5" w:rsidRDefault="008E4DF5" w:rsidP="008E4DF5">
      <w:pPr>
        <w:ind w:right="283"/>
        <w:contextualSpacing/>
        <w:jc w:val="both"/>
        <w:rPr>
          <w:sz w:val="28"/>
          <w:szCs w:val="28"/>
        </w:rPr>
      </w:pPr>
      <w:r w:rsidRPr="008E4DF5">
        <w:rPr>
          <w:sz w:val="28"/>
          <w:szCs w:val="28"/>
        </w:rPr>
        <w:t xml:space="preserve">1.По изготовлению постаментов для установления бюстов в «Аллеи Героев </w:t>
      </w:r>
      <w:proofErr w:type="spellStart"/>
      <w:r w:rsidRPr="008E4DF5">
        <w:rPr>
          <w:sz w:val="28"/>
          <w:szCs w:val="28"/>
        </w:rPr>
        <w:t>Нукутского</w:t>
      </w:r>
      <w:proofErr w:type="spellEnd"/>
      <w:r w:rsidRPr="008E4DF5">
        <w:rPr>
          <w:sz w:val="28"/>
          <w:szCs w:val="28"/>
        </w:rPr>
        <w:t xml:space="preserve"> района» на проверку представлены технические задания на выполнение работ по изготовлению пяти  постаментов  на общую сумму 800,0 рублей.  </w:t>
      </w:r>
    </w:p>
    <w:p w:rsidR="008E4DF5" w:rsidRPr="008E4DF5" w:rsidRDefault="008E4DF5" w:rsidP="008E4DF5">
      <w:pPr>
        <w:ind w:right="283"/>
        <w:contextualSpacing/>
        <w:jc w:val="both"/>
        <w:rPr>
          <w:sz w:val="28"/>
          <w:szCs w:val="28"/>
        </w:rPr>
      </w:pPr>
      <w:r w:rsidRPr="008E4DF5">
        <w:rPr>
          <w:sz w:val="28"/>
          <w:szCs w:val="28"/>
        </w:rPr>
        <w:t xml:space="preserve">   Данное мероприятие проходит по муниципальной программе «Молодежная политика».  </w:t>
      </w:r>
    </w:p>
    <w:p w:rsidR="008E4DF5" w:rsidRPr="008E4DF5" w:rsidRDefault="008E4DF5" w:rsidP="008E4DF5">
      <w:pPr>
        <w:ind w:right="283"/>
        <w:contextualSpacing/>
        <w:jc w:val="both"/>
        <w:rPr>
          <w:sz w:val="28"/>
          <w:szCs w:val="28"/>
        </w:rPr>
      </w:pPr>
      <w:r w:rsidRPr="008E4DF5">
        <w:rPr>
          <w:sz w:val="28"/>
          <w:szCs w:val="28"/>
        </w:rPr>
        <w:t xml:space="preserve">2. </w:t>
      </w:r>
      <w:proofErr w:type="gramStart"/>
      <w:r w:rsidRPr="008E4DF5">
        <w:rPr>
          <w:sz w:val="28"/>
          <w:szCs w:val="28"/>
        </w:rPr>
        <w:t>Постановлением Администрации МО «</w:t>
      </w:r>
      <w:proofErr w:type="spellStart"/>
      <w:r w:rsidRPr="008E4DF5">
        <w:rPr>
          <w:sz w:val="28"/>
          <w:szCs w:val="28"/>
        </w:rPr>
        <w:t>Нукутский</w:t>
      </w:r>
      <w:proofErr w:type="spellEnd"/>
      <w:r w:rsidRPr="008E4DF5">
        <w:rPr>
          <w:sz w:val="28"/>
          <w:szCs w:val="28"/>
        </w:rPr>
        <w:t xml:space="preserve"> район» № 182 от 25 мая 2021 года «О проведении районного конкурса территориального общественного самоуправления  «Мое село - мой дом»  утверждено Положение о районном конкурсе территориального общественного самоуправления </w:t>
      </w:r>
      <w:proofErr w:type="spellStart"/>
      <w:r w:rsidRPr="008E4DF5">
        <w:rPr>
          <w:sz w:val="28"/>
          <w:szCs w:val="28"/>
        </w:rPr>
        <w:t>Нукутского</w:t>
      </w:r>
      <w:proofErr w:type="spellEnd"/>
      <w:r w:rsidRPr="008E4DF5">
        <w:rPr>
          <w:sz w:val="28"/>
          <w:szCs w:val="28"/>
        </w:rPr>
        <w:t xml:space="preserve"> района «Мое село - мой дом», согласно которому конкурс проводится с 01 июля 2021 года по 17 апреля 2022 года, по итогам конкурса определен  призовой фонд в размере 130,0 тыс</w:t>
      </w:r>
      <w:proofErr w:type="gramEnd"/>
      <w:r w:rsidRPr="008E4DF5">
        <w:rPr>
          <w:sz w:val="28"/>
          <w:szCs w:val="28"/>
        </w:rPr>
        <w:t xml:space="preserve">. руб. </w:t>
      </w:r>
    </w:p>
    <w:p w:rsidR="008E4DF5" w:rsidRPr="008E4DF5" w:rsidRDefault="008E4DF5" w:rsidP="008E4DF5">
      <w:pPr>
        <w:ind w:right="283"/>
        <w:contextualSpacing/>
        <w:jc w:val="both"/>
        <w:rPr>
          <w:sz w:val="28"/>
          <w:szCs w:val="28"/>
        </w:rPr>
      </w:pPr>
      <w:r w:rsidRPr="008E4DF5">
        <w:rPr>
          <w:sz w:val="28"/>
          <w:szCs w:val="28"/>
        </w:rPr>
        <w:t xml:space="preserve">Результаты конкурса подведены 13 апреля 2022 года, о чем свидетельствует протокол заседания конкурсной комиссии районного конкурса территориального общественного самоуправления  «Мое село - мой дом», определены победители, т.е. приняты бюджетные обязательства. </w:t>
      </w:r>
    </w:p>
    <w:p w:rsidR="008E4DF5" w:rsidRPr="008E4DF5" w:rsidRDefault="008E4DF5" w:rsidP="008E4DF5">
      <w:pPr>
        <w:ind w:right="283"/>
        <w:contextualSpacing/>
        <w:jc w:val="both"/>
        <w:rPr>
          <w:sz w:val="28"/>
          <w:szCs w:val="28"/>
        </w:rPr>
      </w:pPr>
      <w:r w:rsidRPr="008E4DF5">
        <w:rPr>
          <w:sz w:val="28"/>
          <w:szCs w:val="28"/>
        </w:rPr>
        <w:t>Таким образом, Администрацией МО «</w:t>
      </w:r>
      <w:proofErr w:type="spellStart"/>
      <w:r w:rsidRPr="008E4DF5">
        <w:rPr>
          <w:sz w:val="28"/>
          <w:szCs w:val="28"/>
        </w:rPr>
        <w:t>Нукутский</w:t>
      </w:r>
      <w:proofErr w:type="spellEnd"/>
      <w:r w:rsidRPr="008E4DF5">
        <w:rPr>
          <w:sz w:val="28"/>
          <w:szCs w:val="28"/>
        </w:rPr>
        <w:t xml:space="preserve"> район» нарушен п.3 статьи 219 БК РФ, а именно в соответствии с п.3 статьи 219 БК РФ получатель бюджетных средств, принимает бюджетные обязательства в пределах, доведенных до него лимитов бюджетных обязательств.</w:t>
      </w:r>
    </w:p>
    <w:p w:rsidR="008E4DF5" w:rsidRPr="008E4DF5" w:rsidRDefault="008E4DF5" w:rsidP="008E4DF5">
      <w:pPr>
        <w:ind w:right="283"/>
        <w:contextualSpacing/>
        <w:jc w:val="both"/>
        <w:rPr>
          <w:sz w:val="28"/>
          <w:szCs w:val="28"/>
        </w:rPr>
      </w:pPr>
      <w:r w:rsidRPr="008E4DF5">
        <w:rPr>
          <w:sz w:val="28"/>
          <w:szCs w:val="28"/>
        </w:rPr>
        <w:t xml:space="preserve">  Данное мероприятие проходит по муниципальной программе «Экономическое развитие».</w:t>
      </w:r>
    </w:p>
    <w:p w:rsidR="008E4DF5" w:rsidRPr="008E4DF5" w:rsidRDefault="008E4DF5" w:rsidP="008E4DF5">
      <w:pPr>
        <w:ind w:right="283"/>
        <w:contextualSpacing/>
        <w:jc w:val="both"/>
        <w:rPr>
          <w:sz w:val="28"/>
          <w:szCs w:val="28"/>
        </w:rPr>
      </w:pPr>
      <w:r w:rsidRPr="008E4DF5">
        <w:rPr>
          <w:sz w:val="28"/>
          <w:szCs w:val="28"/>
        </w:rPr>
        <w:t xml:space="preserve">3. </w:t>
      </w:r>
      <w:proofErr w:type="gramStart"/>
      <w:r w:rsidRPr="008E4DF5">
        <w:rPr>
          <w:sz w:val="28"/>
          <w:szCs w:val="28"/>
        </w:rPr>
        <w:t>Постановлением Администрации МО «</w:t>
      </w:r>
      <w:proofErr w:type="spellStart"/>
      <w:r w:rsidRPr="008E4DF5">
        <w:rPr>
          <w:sz w:val="28"/>
          <w:szCs w:val="28"/>
        </w:rPr>
        <w:t>Нукутский</w:t>
      </w:r>
      <w:proofErr w:type="spellEnd"/>
      <w:r w:rsidRPr="008E4DF5">
        <w:rPr>
          <w:sz w:val="28"/>
          <w:szCs w:val="28"/>
        </w:rPr>
        <w:t xml:space="preserve"> район» от 12 мая 2022 года  № 199 «О проведении районного конкурса «Лучшая юрта» утверждено Положение о районном конкурсе «Лучшая юрта» среди юрт расположенных на территории Центрального стадиона поселка </w:t>
      </w:r>
      <w:proofErr w:type="spellStart"/>
      <w:r w:rsidRPr="008E4DF5">
        <w:rPr>
          <w:sz w:val="28"/>
          <w:szCs w:val="28"/>
        </w:rPr>
        <w:t>Новонукутский</w:t>
      </w:r>
      <w:proofErr w:type="spellEnd"/>
      <w:r w:rsidRPr="008E4DF5">
        <w:rPr>
          <w:sz w:val="28"/>
          <w:szCs w:val="28"/>
        </w:rPr>
        <w:t xml:space="preserve"> имени Почетного гражданина </w:t>
      </w:r>
      <w:proofErr w:type="spellStart"/>
      <w:r w:rsidRPr="008E4DF5">
        <w:rPr>
          <w:sz w:val="28"/>
          <w:szCs w:val="28"/>
        </w:rPr>
        <w:t>Нукутского</w:t>
      </w:r>
      <w:proofErr w:type="spellEnd"/>
      <w:r w:rsidRPr="008E4DF5">
        <w:rPr>
          <w:sz w:val="28"/>
          <w:szCs w:val="28"/>
        </w:rPr>
        <w:t xml:space="preserve"> района </w:t>
      </w:r>
      <w:proofErr w:type="spellStart"/>
      <w:r w:rsidRPr="008E4DF5">
        <w:rPr>
          <w:sz w:val="28"/>
          <w:szCs w:val="28"/>
        </w:rPr>
        <w:lastRenderedPageBreak/>
        <w:t>Г.И.Петрова</w:t>
      </w:r>
      <w:proofErr w:type="spellEnd"/>
      <w:r w:rsidRPr="008E4DF5">
        <w:rPr>
          <w:sz w:val="28"/>
          <w:szCs w:val="28"/>
        </w:rPr>
        <w:t>, согласно которому конкурс проводится с 16 мая 2022 г. по 24 мая 2022 г., по итогам конкурса определен призовой</w:t>
      </w:r>
      <w:proofErr w:type="gramEnd"/>
      <w:r w:rsidRPr="008E4DF5">
        <w:rPr>
          <w:sz w:val="28"/>
          <w:szCs w:val="28"/>
        </w:rPr>
        <w:t xml:space="preserve"> фонд в размере 100,0 тыс. руб. </w:t>
      </w:r>
    </w:p>
    <w:p w:rsidR="008E4DF5" w:rsidRPr="008E4DF5" w:rsidRDefault="008E4DF5" w:rsidP="008E4DF5">
      <w:pPr>
        <w:ind w:right="283"/>
        <w:contextualSpacing/>
        <w:jc w:val="both"/>
        <w:rPr>
          <w:sz w:val="28"/>
          <w:szCs w:val="28"/>
        </w:rPr>
      </w:pPr>
      <w:r w:rsidRPr="008E4DF5">
        <w:rPr>
          <w:sz w:val="28"/>
          <w:szCs w:val="28"/>
        </w:rPr>
        <w:t>Конкурс состоялся 24.05.2022 года, протокол  заседания конкурсной комиссии на проверку не представлен. Также Администрацией МО «</w:t>
      </w:r>
      <w:proofErr w:type="spellStart"/>
      <w:r w:rsidRPr="008E4DF5">
        <w:rPr>
          <w:sz w:val="28"/>
          <w:szCs w:val="28"/>
        </w:rPr>
        <w:t>Нукутский</w:t>
      </w:r>
      <w:proofErr w:type="spellEnd"/>
      <w:r w:rsidRPr="008E4DF5">
        <w:rPr>
          <w:sz w:val="28"/>
          <w:szCs w:val="28"/>
        </w:rPr>
        <w:t xml:space="preserve"> район»  в нарушение  п. 3 статьи 219   БК РФ приняты бюджетные обязательства без доведенных до него лимитов бюджетных обязательств.</w:t>
      </w:r>
    </w:p>
    <w:p w:rsidR="008E4DF5" w:rsidRPr="008E4DF5" w:rsidRDefault="008E4DF5" w:rsidP="008E4DF5">
      <w:pPr>
        <w:ind w:right="283"/>
        <w:contextualSpacing/>
        <w:jc w:val="both"/>
        <w:rPr>
          <w:sz w:val="28"/>
          <w:szCs w:val="28"/>
        </w:rPr>
      </w:pPr>
      <w:r w:rsidRPr="008E4DF5">
        <w:rPr>
          <w:sz w:val="28"/>
          <w:szCs w:val="28"/>
        </w:rPr>
        <w:t>Данное мероприятие проходит по муниципальной программе «Физическая культура и спорт».</w:t>
      </w:r>
    </w:p>
    <w:p w:rsidR="008E4DF5" w:rsidRPr="008E4DF5" w:rsidRDefault="008E4DF5" w:rsidP="008E4DF5">
      <w:pPr>
        <w:ind w:right="283"/>
        <w:contextualSpacing/>
        <w:jc w:val="both"/>
        <w:rPr>
          <w:sz w:val="28"/>
          <w:szCs w:val="28"/>
        </w:rPr>
      </w:pPr>
      <w:r w:rsidRPr="008E4DF5">
        <w:rPr>
          <w:sz w:val="28"/>
          <w:szCs w:val="28"/>
        </w:rPr>
        <w:t xml:space="preserve">4. На строительство физкультурно – оздоровительного комплекса открытого типа в п. Заречный предлагается  направить  6413,8 тыс. руб., данная сумма подтверждается  локальными ресурсными сметными расчетами № 01-01 от 15 февраля 2022 г. в размере 3713,8 тыс. руб., </w:t>
      </w:r>
      <w:proofErr w:type="gramStart"/>
      <w:r w:rsidRPr="008E4DF5">
        <w:rPr>
          <w:sz w:val="28"/>
          <w:szCs w:val="28"/>
        </w:rPr>
        <w:t>б</w:t>
      </w:r>
      <w:proofErr w:type="gramEnd"/>
      <w:r w:rsidRPr="008E4DF5">
        <w:rPr>
          <w:sz w:val="28"/>
          <w:szCs w:val="28"/>
        </w:rPr>
        <w:t>/н от 28 апреля 2022 г. в размере  2777,7 тыс. руб.</w:t>
      </w:r>
    </w:p>
    <w:p w:rsidR="008E4DF5" w:rsidRPr="008E4DF5" w:rsidRDefault="008E4DF5" w:rsidP="008E4DF5">
      <w:pPr>
        <w:ind w:right="283"/>
        <w:contextualSpacing/>
        <w:jc w:val="both"/>
        <w:rPr>
          <w:sz w:val="28"/>
          <w:szCs w:val="28"/>
        </w:rPr>
      </w:pPr>
      <w:r w:rsidRPr="008E4DF5">
        <w:rPr>
          <w:sz w:val="28"/>
          <w:szCs w:val="28"/>
        </w:rPr>
        <w:t xml:space="preserve"> </w:t>
      </w:r>
      <w:proofErr w:type="gramStart"/>
      <w:r w:rsidRPr="008E4DF5">
        <w:rPr>
          <w:sz w:val="28"/>
          <w:szCs w:val="28"/>
        </w:rPr>
        <w:t>На основании распоряжения Министерства спорта Иркутской области  от 27 декабря  2021 года № 96-1169-мр «О передаче спортивно - технологического оборудования для создания физкультурно-оздоровительного комплекса открытого типа для создания центра развития внешкольного спорта министерством спорта Иркутской области администрации муниципального образования «</w:t>
      </w:r>
      <w:proofErr w:type="spellStart"/>
      <w:r w:rsidRPr="008E4DF5">
        <w:rPr>
          <w:sz w:val="28"/>
          <w:szCs w:val="28"/>
        </w:rPr>
        <w:t>Нукутский</w:t>
      </w:r>
      <w:proofErr w:type="spellEnd"/>
      <w:r w:rsidRPr="008E4DF5">
        <w:rPr>
          <w:sz w:val="28"/>
          <w:szCs w:val="28"/>
        </w:rPr>
        <w:t xml:space="preserve"> район» и на основании согласия о приеме в муниципальную собственность муниципального образования «</w:t>
      </w:r>
      <w:proofErr w:type="spellStart"/>
      <w:r w:rsidRPr="008E4DF5">
        <w:rPr>
          <w:sz w:val="28"/>
          <w:szCs w:val="28"/>
        </w:rPr>
        <w:t>Нукутский</w:t>
      </w:r>
      <w:proofErr w:type="spellEnd"/>
      <w:r w:rsidRPr="008E4DF5">
        <w:rPr>
          <w:sz w:val="28"/>
          <w:szCs w:val="28"/>
        </w:rPr>
        <w:t xml:space="preserve"> район» в собственность муниципального образования передано спортивное оборудование  на</w:t>
      </w:r>
      <w:proofErr w:type="gramEnd"/>
      <w:r w:rsidRPr="008E4DF5">
        <w:rPr>
          <w:sz w:val="28"/>
          <w:szCs w:val="28"/>
        </w:rPr>
        <w:t xml:space="preserve"> общую сумму 14316,4 тыс. рублей, в </w:t>
      </w:r>
      <w:proofErr w:type="gramStart"/>
      <w:r w:rsidRPr="008E4DF5">
        <w:rPr>
          <w:sz w:val="28"/>
          <w:szCs w:val="28"/>
        </w:rPr>
        <w:t>связи</w:t>
      </w:r>
      <w:proofErr w:type="gramEnd"/>
      <w:r w:rsidRPr="008E4DF5">
        <w:rPr>
          <w:sz w:val="28"/>
          <w:szCs w:val="28"/>
        </w:rPr>
        <w:t xml:space="preserve"> с чем возникла необходимость строительства физкультурно-оздоровительного комплекса открытого типа.  </w:t>
      </w:r>
    </w:p>
    <w:p w:rsidR="008E4DF5" w:rsidRPr="008E4DF5" w:rsidRDefault="008E4DF5" w:rsidP="008E4DF5">
      <w:pPr>
        <w:ind w:right="283"/>
        <w:contextualSpacing/>
        <w:jc w:val="both"/>
        <w:rPr>
          <w:sz w:val="28"/>
          <w:szCs w:val="28"/>
        </w:rPr>
      </w:pPr>
      <w:r w:rsidRPr="008E4DF5">
        <w:rPr>
          <w:sz w:val="28"/>
          <w:szCs w:val="28"/>
        </w:rPr>
        <w:t>Данное мероприятие проходит по муниципальной программе «Физическая культура и спорт».</w:t>
      </w:r>
    </w:p>
    <w:p w:rsidR="008E4DF5" w:rsidRPr="008E4DF5" w:rsidRDefault="008E4DF5" w:rsidP="008E4DF5">
      <w:pPr>
        <w:ind w:right="283"/>
        <w:contextualSpacing/>
        <w:jc w:val="both"/>
        <w:rPr>
          <w:sz w:val="28"/>
          <w:szCs w:val="28"/>
        </w:rPr>
      </w:pPr>
      <w:r w:rsidRPr="008E4DF5">
        <w:rPr>
          <w:sz w:val="28"/>
          <w:szCs w:val="28"/>
        </w:rPr>
        <w:t xml:space="preserve">5. Прокуратурой  </w:t>
      </w:r>
      <w:proofErr w:type="spellStart"/>
      <w:r w:rsidRPr="008E4DF5">
        <w:rPr>
          <w:sz w:val="28"/>
          <w:szCs w:val="28"/>
        </w:rPr>
        <w:t>Нукутского</w:t>
      </w:r>
      <w:proofErr w:type="spellEnd"/>
      <w:r w:rsidRPr="008E4DF5">
        <w:rPr>
          <w:sz w:val="28"/>
          <w:szCs w:val="28"/>
        </w:rPr>
        <w:t xml:space="preserve"> района внесено представление об устранении нарушений закона  от 23.03.2022 г. № 7-16-2022.</w:t>
      </w:r>
    </w:p>
    <w:p w:rsidR="008E4DF5" w:rsidRPr="008E4DF5" w:rsidRDefault="008E4DF5" w:rsidP="008E4DF5">
      <w:pPr>
        <w:ind w:right="283"/>
        <w:contextualSpacing/>
        <w:jc w:val="both"/>
        <w:rPr>
          <w:sz w:val="28"/>
          <w:szCs w:val="28"/>
        </w:rPr>
      </w:pPr>
      <w:r w:rsidRPr="008E4DF5">
        <w:rPr>
          <w:sz w:val="28"/>
          <w:szCs w:val="28"/>
        </w:rPr>
        <w:t xml:space="preserve">   Для устранения нарушений закона </w:t>
      </w:r>
      <w:proofErr w:type="gramStart"/>
      <w:r w:rsidRPr="008E4DF5">
        <w:rPr>
          <w:sz w:val="28"/>
          <w:szCs w:val="28"/>
        </w:rPr>
        <w:t>о</w:t>
      </w:r>
      <w:proofErr w:type="gramEnd"/>
      <w:r w:rsidRPr="008E4DF5">
        <w:rPr>
          <w:sz w:val="28"/>
          <w:szCs w:val="28"/>
        </w:rPr>
        <w:t xml:space="preserve"> инвентаризации  источников выбросов необходимо  5  образовательных организаций  (МБОУ </w:t>
      </w:r>
      <w:proofErr w:type="spellStart"/>
      <w:r w:rsidRPr="008E4DF5">
        <w:rPr>
          <w:sz w:val="28"/>
          <w:szCs w:val="28"/>
        </w:rPr>
        <w:t>Новоленинская</w:t>
      </w:r>
      <w:proofErr w:type="spellEnd"/>
      <w:r w:rsidRPr="008E4DF5">
        <w:rPr>
          <w:sz w:val="28"/>
          <w:szCs w:val="28"/>
        </w:rPr>
        <w:t xml:space="preserve"> СОШ, МБОУ </w:t>
      </w:r>
      <w:proofErr w:type="spellStart"/>
      <w:r w:rsidRPr="008E4DF5">
        <w:rPr>
          <w:sz w:val="28"/>
          <w:szCs w:val="28"/>
        </w:rPr>
        <w:t>Харетская</w:t>
      </w:r>
      <w:proofErr w:type="spellEnd"/>
      <w:r w:rsidRPr="008E4DF5">
        <w:rPr>
          <w:sz w:val="28"/>
          <w:szCs w:val="28"/>
        </w:rPr>
        <w:t xml:space="preserve"> СОШ, МБОУ Целинная СОШ, МБОУ </w:t>
      </w:r>
      <w:proofErr w:type="spellStart"/>
      <w:r w:rsidRPr="008E4DF5">
        <w:rPr>
          <w:sz w:val="28"/>
          <w:szCs w:val="28"/>
        </w:rPr>
        <w:t>Тангутская</w:t>
      </w:r>
      <w:proofErr w:type="spellEnd"/>
      <w:r w:rsidRPr="008E4DF5">
        <w:rPr>
          <w:sz w:val="28"/>
          <w:szCs w:val="28"/>
        </w:rPr>
        <w:t xml:space="preserve"> СОШ, МБОУ Верхне-</w:t>
      </w:r>
      <w:proofErr w:type="spellStart"/>
      <w:r w:rsidRPr="008E4DF5">
        <w:rPr>
          <w:sz w:val="28"/>
          <w:szCs w:val="28"/>
        </w:rPr>
        <w:t>Куйтинская</w:t>
      </w:r>
      <w:proofErr w:type="spellEnd"/>
      <w:r w:rsidRPr="008E4DF5">
        <w:rPr>
          <w:sz w:val="28"/>
          <w:szCs w:val="28"/>
        </w:rPr>
        <w:t xml:space="preserve"> СОШ)  </w:t>
      </w:r>
      <w:proofErr w:type="spellStart"/>
      <w:r w:rsidRPr="008E4DF5">
        <w:rPr>
          <w:sz w:val="28"/>
          <w:szCs w:val="28"/>
        </w:rPr>
        <w:t>проинвентаризировать</w:t>
      </w:r>
      <w:proofErr w:type="spellEnd"/>
      <w:r w:rsidRPr="008E4DF5">
        <w:rPr>
          <w:sz w:val="28"/>
          <w:szCs w:val="28"/>
        </w:rPr>
        <w:t xml:space="preserve"> и поставить на государственный учет объектов, оказывающих негативное воздействие на окружающую среду. </w:t>
      </w:r>
    </w:p>
    <w:p w:rsidR="008E4DF5" w:rsidRPr="008E4DF5" w:rsidRDefault="008E4DF5" w:rsidP="008E4DF5">
      <w:pPr>
        <w:ind w:right="283"/>
        <w:contextualSpacing/>
        <w:jc w:val="both"/>
        <w:rPr>
          <w:sz w:val="28"/>
          <w:szCs w:val="28"/>
        </w:rPr>
      </w:pPr>
      <w:r w:rsidRPr="008E4DF5">
        <w:rPr>
          <w:sz w:val="28"/>
          <w:szCs w:val="28"/>
        </w:rPr>
        <w:lastRenderedPageBreak/>
        <w:t xml:space="preserve">  Для выполнения работ  по инвентаризации, постановке на учет объектов НВОС  определен исполнитель ООО «Аудит - природа», стоимость работ  которого составляет 125,0 тыс. руб.</w:t>
      </w:r>
    </w:p>
    <w:p w:rsidR="008E4DF5" w:rsidRPr="008E4DF5" w:rsidRDefault="008E4DF5" w:rsidP="008E4DF5">
      <w:pPr>
        <w:ind w:right="283"/>
        <w:contextualSpacing/>
        <w:jc w:val="both"/>
        <w:rPr>
          <w:sz w:val="28"/>
          <w:szCs w:val="28"/>
        </w:rPr>
      </w:pPr>
      <w:r w:rsidRPr="008E4DF5">
        <w:rPr>
          <w:sz w:val="28"/>
          <w:szCs w:val="28"/>
        </w:rPr>
        <w:t>Данное мероприятие проходит по  муниципальной программе «Окружающая среда».</w:t>
      </w:r>
    </w:p>
    <w:p w:rsidR="008E4DF5" w:rsidRPr="008E4DF5" w:rsidRDefault="008E4DF5" w:rsidP="008E4DF5">
      <w:pPr>
        <w:ind w:right="283"/>
        <w:contextualSpacing/>
        <w:jc w:val="both"/>
        <w:rPr>
          <w:sz w:val="28"/>
          <w:szCs w:val="28"/>
        </w:rPr>
      </w:pPr>
      <w:r w:rsidRPr="008E4DF5">
        <w:rPr>
          <w:sz w:val="28"/>
          <w:szCs w:val="28"/>
        </w:rPr>
        <w:t xml:space="preserve">     </w:t>
      </w:r>
      <w:proofErr w:type="gramStart"/>
      <w:r w:rsidRPr="008E4DF5">
        <w:rPr>
          <w:sz w:val="28"/>
          <w:szCs w:val="28"/>
        </w:rPr>
        <w:t>В соответствии с ст. 20 Положения о бюджетном процессе в муниципальном образовании «</w:t>
      </w:r>
      <w:proofErr w:type="spellStart"/>
      <w:r w:rsidRPr="008E4DF5">
        <w:rPr>
          <w:sz w:val="28"/>
          <w:szCs w:val="28"/>
        </w:rPr>
        <w:t>Нукутский</w:t>
      </w:r>
      <w:proofErr w:type="spellEnd"/>
      <w:r w:rsidRPr="008E4DF5">
        <w:rPr>
          <w:sz w:val="28"/>
          <w:szCs w:val="28"/>
        </w:rPr>
        <w:t xml:space="preserve"> район», утвержденного  Решением Думы МО «</w:t>
      </w:r>
      <w:proofErr w:type="spellStart"/>
      <w:r w:rsidRPr="008E4DF5">
        <w:rPr>
          <w:sz w:val="28"/>
          <w:szCs w:val="28"/>
        </w:rPr>
        <w:t>Нукутский</w:t>
      </w:r>
      <w:proofErr w:type="spellEnd"/>
      <w:r w:rsidRPr="008E4DF5">
        <w:rPr>
          <w:sz w:val="28"/>
          <w:szCs w:val="28"/>
        </w:rPr>
        <w:t xml:space="preserve"> район»  от 29 декабря 2020 года № 79, все указанные муниципальные программы подлежат приведению в соответствие  с решением Думы МО «</w:t>
      </w:r>
      <w:proofErr w:type="spellStart"/>
      <w:r w:rsidRPr="008E4DF5">
        <w:rPr>
          <w:sz w:val="28"/>
          <w:szCs w:val="28"/>
        </w:rPr>
        <w:t>Нукутский</w:t>
      </w:r>
      <w:proofErr w:type="spellEnd"/>
      <w:r w:rsidRPr="008E4DF5">
        <w:rPr>
          <w:sz w:val="28"/>
          <w:szCs w:val="28"/>
        </w:rPr>
        <w:t xml:space="preserve"> район» о бюджете района не позднее трех месяцев со дня вступления его в силу.    </w:t>
      </w:r>
      <w:proofErr w:type="gramEnd"/>
    </w:p>
    <w:p w:rsidR="008E4DF5" w:rsidRPr="008E4DF5" w:rsidRDefault="008E4DF5" w:rsidP="008E4DF5">
      <w:pPr>
        <w:ind w:right="283"/>
        <w:contextualSpacing/>
        <w:jc w:val="both"/>
        <w:rPr>
          <w:sz w:val="28"/>
          <w:szCs w:val="28"/>
        </w:rPr>
      </w:pPr>
      <w:r w:rsidRPr="008E4DF5">
        <w:rPr>
          <w:sz w:val="28"/>
          <w:szCs w:val="28"/>
        </w:rPr>
        <w:t xml:space="preserve">     Все  передвижки лимитов предлагаются с лимитов по фонду оплаты труда Администрации МО «</w:t>
      </w:r>
      <w:proofErr w:type="spellStart"/>
      <w:r w:rsidRPr="008E4DF5">
        <w:rPr>
          <w:sz w:val="28"/>
          <w:szCs w:val="28"/>
        </w:rPr>
        <w:t>Нукутский</w:t>
      </w:r>
      <w:proofErr w:type="spellEnd"/>
      <w:r w:rsidRPr="008E4DF5">
        <w:rPr>
          <w:sz w:val="28"/>
          <w:szCs w:val="28"/>
        </w:rPr>
        <w:t xml:space="preserve"> район» и Центра развития культуры. По мнению Контрольно-счетной комиссии МО «</w:t>
      </w:r>
      <w:proofErr w:type="spellStart"/>
      <w:r w:rsidRPr="008E4DF5">
        <w:rPr>
          <w:sz w:val="28"/>
          <w:szCs w:val="28"/>
        </w:rPr>
        <w:t>Нукутский</w:t>
      </w:r>
      <w:proofErr w:type="spellEnd"/>
      <w:r w:rsidRPr="008E4DF5">
        <w:rPr>
          <w:sz w:val="28"/>
          <w:szCs w:val="28"/>
        </w:rPr>
        <w:t xml:space="preserve"> район»  фонд оплаты труда является социально - защищенной статьей расходов бюджета, что в дальнейшем может повлечь за собой несвоевременную выплату заработной платы  (с учетом передвижки  в размере 7568,8 тыс. руб.  лимитов на заработную плату  хватит на 9 месяцев).</w:t>
      </w:r>
    </w:p>
    <w:p w:rsidR="008E4DF5" w:rsidRPr="008E4DF5" w:rsidRDefault="008E4DF5" w:rsidP="008E4DF5">
      <w:pPr>
        <w:ind w:left="284"/>
        <w:contextualSpacing/>
        <w:jc w:val="both"/>
        <w:rPr>
          <w:b/>
          <w:i/>
          <w:sz w:val="28"/>
          <w:szCs w:val="28"/>
        </w:rPr>
      </w:pPr>
      <w:r w:rsidRPr="008E4DF5">
        <w:rPr>
          <w:sz w:val="28"/>
          <w:szCs w:val="28"/>
        </w:rPr>
        <w:t xml:space="preserve">    </w:t>
      </w:r>
      <w:r w:rsidRPr="008E4DF5">
        <w:rPr>
          <w:b/>
          <w:i/>
          <w:sz w:val="28"/>
          <w:szCs w:val="28"/>
        </w:rPr>
        <w:t>Анализ проекта решения  Думы МО «</w:t>
      </w:r>
      <w:proofErr w:type="spellStart"/>
      <w:r w:rsidRPr="008E4DF5">
        <w:rPr>
          <w:b/>
          <w:i/>
          <w:sz w:val="28"/>
          <w:szCs w:val="28"/>
        </w:rPr>
        <w:t>Нукутский</w:t>
      </w:r>
      <w:proofErr w:type="spellEnd"/>
      <w:r w:rsidRPr="008E4DF5">
        <w:rPr>
          <w:b/>
          <w:i/>
          <w:sz w:val="28"/>
          <w:szCs w:val="28"/>
        </w:rPr>
        <w:t xml:space="preserve"> район» данных изменений показал:</w:t>
      </w:r>
    </w:p>
    <w:p w:rsidR="008E4DF5" w:rsidRPr="008E4DF5" w:rsidRDefault="008E4DF5" w:rsidP="008E4DF5">
      <w:pPr>
        <w:ind w:left="284" w:right="283" w:firstLine="850"/>
        <w:contextualSpacing/>
        <w:jc w:val="both"/>
        <w:rPr>
          <w:sz w:val="28"/>
          <w:szCs w:val="28"/>
        </w:rPr>
      </w:pPr>
      <w:r w:rsidRPr="008E4DF5">
        <w:rPr>
          <w:sz w:val="28"/>
          <w:szCs w:val="28"/>
        </w:rPr>
        <w:t>Плановые назначения на 2022 год по основным показателям бюджета района предлагается утвердить в объеме:</w:t>
      </w:r>
    </w:p>
    <w:p w:rsidR="008E4DF5" w:rsidRPr="008E4DF5" w:rsidRDefault="008E4DF5" w:rsidP="008E4DF5">
      <w:pPr>
        <w:ind w:left="284" w:right="283" w:firstLine="850"/>
        <w:contextualSpacing/>
        <w:jc w:val="both"/>
        <w:rPr>
          <w:sz w:val="28"/>
          <w:szCs w:val="28"/>
        </w:rPr>
      </w:pPr>
      <w:r w:rsidRPr="008E4DF5">
        <w:rPr>
          <w:b/>
          <w:i/>
          <w:sz w:val="28"/>
          <w:szCs w:val="28"/>
        </w:rPr>
        <w:t xml:space="preserve">Доходы </w:t>
      </w:r>
      <w:r w:rsidRPr="008E4DF5">
        <w:rPr>
          <w:sz w:val="28"/>
          <w:szCs w:val="28"/>
        </w:rPr>
        <w:t xml:space="preserve"> составят в сумме  966546,5  тыс. руб.</w:t>
      </w:r>
      <w:r w:rsidRPr="008E4DF5">
        <w:rPr>
          <w:bCs/>
          <w:sz w:val="28"/>
          <w:szCs w:val="28"/>
        </w:rPr>
        <w:t>,</w:t>
      </w:r>
      <w:r w:rsidRPr="008E4DF5">
        <w:rPr>
          <w:sz w:val="28"/>
          <w:szCs w:val="28"/>
        </w:rPr>
        <w:t xml:space="preserve"> из них:</w:t>
      </w:r>
    </w:p>
    <w:p w:rsidR="008E4DF5" w:rsidRPr="008E4DF5" w:rsidRDefault="008E4DF5" w:rsidP="008E4DF5">
      <w:pPr>
        <w:ind w:right="283"/>
        <w:contextualSpacing/>
        <w:jc w:val="both"/>
        <w:rPr>
          <w:sz w:val="28"/>
          <w:szCs w:val="28"/>
        </w:rPr>
      </w:pPr>
      <w:r w:rsidRPr="008E4DF5">
        <w:rPr>
          <w:sz w:val="28"/>
          <w:szCs w:val="28"/>
        </w:rPr>
        <w:t xml:space="preserve">    - собственные доходы 81092,5 тыс. руб.;</w:t>
      </w:r>
    </w:p>
    <w:p w:rsidR="008E4DF5" w:rsidRPr="008E4DF5" w:rsidRDefault="008E4DF5" w:rsidP="008E4DF5">
      <w:pPr>
        <w:ind w:right="283"/>
        <w:contextualSpacing/>
        <w:jc w:val="both"/>
        <w:rPr>
          <w:sz w:val="28"/>
          <w:szCs w:val="28"/>
        </w:rPr>
      </w:pPr>
      <w:r w:rsidRPr="008E4DF5">
        <w:rPr>
          <w:sz w:val="28"/>
          <w:szCs w:val="28"/>
        </w:rPr>
        <w:t xml:space="preserve">    - безвозмездные поступления из областного бюджета  в сумме 885454,0 т</w:t>
      </w:r>
      <w:r w:rsidRPr="008E4DF5">
        <w:rPr>
          <w:bCs/>
          <w:sz w:val="28"/>
          <w:szCs w:val="28"/>
        </w:rPr>
        <w:t>ыс. руб.</w:t>
      </w:r>
    </w:p>
    <w:p w:rsidR="008E4DF5" w:rsidRPr="008E4DF5" w:rsidRDefault="008E4DF5" w:rsidP="008E4DF5">
      <w:pPr>
        <w:ind w:left="284" w:right="283" w:firstLine="850"/>
        <w:contextualSpacing/>
        <w:jc w:val="both"/>
        <w:rPr>
          <w:sz w:val="28"/>
          <w:szCs w:val="28"/>
        </w:rPr>
      </w:pPr>
      <w:r w:rsidRPr="008E4DF5">
        <w:rPr>
          <w:b/>
          <w:i/>
          <w:sz w:val="28"/>
          <w:szCs w:val="28"/>
        </w:rPr>
        <w:t>Расходы</w:t>
      </w:r>
      <w:r w:rsidRPr="008E4DF5">
        <w:rPr>
          <w:i/>
          <w:sz w:val="28"/>
          <w:szCs w:val="28"/>
        </w:rPr>
        <w:t xml:space="preserve"> </w:t>
      </w:r>
      <w:r w:rsidRPr="008E4DF5">
        <w:rPr>
          <w:sz w:val="28"/>
          <w:szCs w:val="28"/>
        </w:rPr>
        <w:t>составят  978402,7 тыс. руб.</w:t>
      </w:r>
    </w:p>
    <w:p w:rsidR="008E4DF5" w:rsidRPr="008E4DF5" w:rsidRDefault="008E4DF5" w:rsidP="008E4DF5">
      <w:pPr>
        <w:ind w:left="284" w:right="283" w:firstLine="850"/>
        <w:contextualSpacing/>
        <w:jc w:val="both"/>
        <w:rPr>
          <w:b/>
          <w:sz w:val="28"/>
          <w:szCs w:val="28"/>
        </w:rPr>
      </w:pPr>
      <w:r w:rsidRPr="008E4DF5">
        <w:rPr>
          <w:b/>
          <w:i/>
          <w:sz w:val="28"/>
          <w:szCs w:val="28"/>
        </w:rPr>
        <w:t>Дефицит бюджета</w:t>
      </w:r>
      <w:r w:rsidRPr="008E4DF5">
        <w:rPr>
          <w:sz w:val="28"/>
          <w:szCs w:val="28"/>
        </w:rPr>
        <w:t xml:space="preserve"> составит 5507,3 тыс. руб. или 6,98</w:t>
      </w:r>
      <w:r w:rsidRPr="008E4DF5">
        <w:rPr>
          <w:b/>
          <w:sz w:val="28"/>
          <w:szCs w:val="28"/>
        </w:rPr>
        <w:t>%</w:t>
      </w:r>
      <w:r w:rsidRPr="008E4DF5">
        <w:rPr>
          <w:sz w:val="28"/>
          <w:szCs w:val="28"/>
        </w:rPr>
        <w:t xml:space="preserve"> от собственных доходов без  учета  остатка средств на 01.01.2022 года,</w:t>
      </w:r>
      <w:r w:rsidRPr="008E4DF5">
        <w:rPr>
          <w:b/>
          <w:sz w:val="28"/>
          <w:szCs w:val="28"/>
        </w:rPr>
        <w:t xml:space="preserve"> </w:t>
      </w:r>
      <w:r w:rsidRPr="008E4DF5">
        <w:rPr>
          <w:sz w:val="28"/>
          <w:szCs w:val="28"/>
        </w:rPr>
        <w:t xml:space="preserve"> утвержденного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нормативам отчислений. </w:t>
      </w:r>
      <w:r w:rsidRPr="008E4DF5">
        <w:rPr>
          <w:b/>
          <w:sz w:val="28"/>
          <w:szCs w:val="28"/>
        </w:rPr>
        <w:t>Нарушения требований ст.92.1 Бюджетного Кодекса Российской Федерации  к размеру дефицита не установлено.</w:t>
      </w:r>
    </w:p>
    <w:p w:rsidR="008E4DF5" w:rsidRPr="008E4DF5" w:rsidRDefault="008E4DF5" w:rsidP="008E4DF5">
      <w:pPr>
        <w:ind w:left="284" w:right="283" w:firstLine="850"/>
        <w:contextualSpacing/>
        <w:jc w:val="both"/>
        <w:rPr>
          <w:sz w:val="28"/>
          <w:szCs w:val="28"/>
        </w:rPr>
      </w:pPr>
      <w:r w:rsidRPr="008E4DF5">
        <w:rPr>
          <w:b/>
          <w:i/>
          <w:sz w:val="28"/>
          <w:szCs w:val="28"/>
        </w:rPr>
        <w:t>Верхний предел муниципального внутреннего долга</w:t>
      </w:r>
      <w:r w:rsidRPr="008E4DF5">
        <w:rPr>
          <w:sz w:val="28"/>
          <w:szCs w:val="28"/>
        </w:rPr>
        <w:t xml:space="preserve"> по состоянию на 1 января 2023 года и плановый период 2024-2025 годов составил:</w:t>
      </w:r>
    </w:p>
    <w:p w:rsidR="008E4DF5" w:rsidRPr="008E4DF5" w:rsidRDefault="008E4DF5" w:rsidP="008E4DF5">
      <w:pPr>
        <w:ind w:left="284" w:right="283"/>
        <w:contextualSpacing/>
        <w:jc w:val="both"/>
        <w:rPr>
          <w:sz w:val="28"/>
          <w:szCs w:val="28"/>
        </w:rPr>
      </w:pPr>
      <w:r w:rsidRPr="008E4DF5">
        <w:rPr>
          <w:sz w:val="28"/>
          <w:szCs w:val="28"/>
        </w:rPr>
        <w:lastRenderedPageBreak/>
        <w:t>- по состоянию на 1 января 2023 года в размере 5507,3 тыс. руб., в том числе верхний предел долга по муниципальным гарантиям муниципального образования «</w:t>
      </w:r>
      <w:proofErr w:type="spellStart"/>
      <w:r w:rsidRPr="008E4DF5">
        <w:rPr>
          <w:sz w:val="28"/>
          <w:szCs w:val="28"/>
        </w:rPr>
        <w:t>Нукутский</w:t>
      </w:r>
      <w:proofErr w:type="spellEnd"/>
      <w:r w:rsidRPr="008E4DF5">
        <w:rPr>
          <w:sz w:val="28"/>
          <w:szCs w:val="28"/>
        </w:rPr>
        <w:t xml:space="preserve"> район» - 0 тыс. рублей;</w:t>
      </w:r>
    </w:p>
    <w:p w:rsidR="008E4DF5" w:rsidRPr="008E4DF5" w:rsidRDefault="008E4DF5" w:rsidP="008E4DF5">
      <w:pPr>
        <w:ind w:left="284" w:right="283"/>
        <w:contextualSpacing/>
        <w:jc w:val="both"/>
        <w:rPr>
          <w:sz w:val="28"/>
          <w:szCs w:val="28"/>
        </w:rPr>
      </w:pPr>
      <w:r w:rsidRPr="008E4DF5">
        <w:rPr>
          <w:sz w:val="28"/>
          <w:szCs w:val="28"/>
        </w:rPr>
        <w:t>- по состоянию на 1 января 2024 года в размере  9485,7 тыс. руб., в том числе верхний предел долга по муниципальным гарантиям муниципального образования «</w:t>
      </w:r>
      <w:proofErr w:type="spellStart"/>
      <w:r w:rsidRPr="008E4DF5">
        <w:rPr>
          <w:sz w:val="28"/>
          <w:szCs w:val="28"/>
        </w:rPr>
        <w:t>Нукутский</w:t>
      </w:r>
      <w:proofErr w:type="spellEnd"/>
      <w:r w:rsidRPr="008E4DF5">
        <w:rPr>
          <w:sz w:val="28"/>
          <w:szCs w:val="28"/>
        </w:rPr>
        <w:t xml:space="preserve"> район» - 0 тыс. рублей;</w:t>
      </w:r>
    </w:p>
    <w:p w:rsidR="008E4DF5" w:rsidRPr="008E4DF5" w:rsidRDefault="008E4DF5" w:rsidP="008E4DF5">
      <w:pPr>
        <w:ind w:left="284" w:right="283"/>
        <w:contextualSpacing/>
        <w:jc w:val="both"/>
        <w:rPr>
          <w:sz w:val="28"/>
          <w:szCs w:val="28"/>
        </w:rPr>
      </w:pPr>
      <w:r w:rsidRPr="008E4DF5">
        <w:rPr>
          <w:sz w:val="28"/>
          <w:szCs w:val="28"/>
        </w:rPr>
        <w:t>- по состоянию на 1 января 2025 года в размере 13533,4 тыс. руб., в том числе верхний предел долга по муниципальным гарантиям муниципального образования «</w:t>
      </w:r>
      <w:proofErr w:type="spellStart"/>
      <w:r w:rsidRPr="008E4DF5">
        <w:rPr>
          <w:sz w:val="28"/>
          <w:szCs w:val="28"/>
        </w:rPr>
        <w:t>Нукутский</w:t>
      </w:r>
      <w:proofErr w:type="spellEnd"/>
      <w:r w:rsidRPr="008E4DF5">
        <w:rPr>
          <w:sz w:val="28"/>
          <w:szCs w:val="28"/>
        </w:rPr>
        <w:t xml:space="preserve"> район» - 0 тыс. рублей. </w:t>
      </w:r>
    </w:p>
    <w:p w:rsidR="008E4DF5" w:rsidRPr="008E4DF5" w:rsidRDefault="008E4DF5" w:rsidP="008E4DF5">
      <w:pPr>
        <w:ind w:left="284" w:right="283"/>
        <w:contextualSpacing/>
        <w:jc w:val="both"/>
        <w:rPr>
          <w:b/>
          <w:sz w:val="28"/>
          <w:szCs w:val="28"/>
        </w:rPr>
      </w:pPr>
      <w:r w:rsidRPr="008E4DF5">
        <w:rPr>
          <w:sz w:val="28"/>
          <w:szCs w:val="28"/>
        </w:rPr>
        <w:t xml:space="preserve">   </w:t>
      </w:r>
      <w:r w:rsidRPr="008E4DF5">
        <w:rPr>
          <w:b/>
          <w:sz w:val="28"/>
          <w:szCs w:val="28"/>
        </w:rPr>
        <w:t>Верхний предел рассчитан в соответствии со ст.107 Бюджетного Кодекса Российской Федерации.</w:t>
      </w:r>
    </w:p>
    <w:p w:rsidR="008E4DF5" w:rsidRPr="008E4DF5" w:rsidRDefault="008E4DF5" w:rsidP="008E4DF5">
      <w:pPr>
        <w:ind w:left="284" w:right="283" w:firstLine="850"/>
        <w:contextualSpacing/>
        <w:jc w:val="both"/>
        <w:rPr>
          <w:b/>
          <w:sz w:val="28"/>
          <w:szCs w:val="28"/>
        </w:rPr>
      </w:pPr>
      <w:r w:rsidRPr="008E4DF5">
        <w:rPr>
          <w:b/>
          <w:sz w:val="28"/>
          <w:szCs w:val="28"/>
        </w:rPr>
        <w:t>Замечаний к  текстовой части данного проекта решения не установлено.</w:t>
      </w:r>
    </w:p>
    <w:p w:rsidR="0090481A" w:rsidRPr="008E4DF5" w:rsidRDefault="0090481A" w:rsidP="00E52006">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1D085B" w:rsidRPr="008E4DF5" w:rsidRDefault="001D085B" w:rsidP="001D085B">
      <w:pPr>
        <w:spacing w:after="0" w:line="240" w:lineRule="auto"/>
        <w:ind w:firstLine="708"/>
        <w:jc w:val="both"/>
        <w:rPr>
          <w:rFonts w:ascii="Times New Roman" w:eastAsia="Times New Roman" w:hAnsi="Times New Roman" w:cs="Times New Roman"/>
          <w:sz w:val="28"/>
          <w:szCs w:val="28"/>
          <w:lang w:eastAsia="ru-RU"/>
        </w:rPr>
      </w:pPr>
      <w:r w:rsidRPr="008E4DF5">
        <w:rPr>
          <w:rFonts w:ascii="Times New Roman" w:eastAsia="Times New Roman" w:hAnsi="Times New Roman" w:cs="Times New Roman"/>
          <w:sz w:val="28"/>
          <w:szCs w:val="28"/>
          <w:lang w:eastAsia="ru-RU"/>
        </w:rPr>
        <w:t xml:space="preserve">     </w:t>
      </w:r>
    </w:p>
    <w:p w:rsidR="001D085B" w:rsidRPr="008E4DF5" w:rsidRDefault="001D085B" w:rsidP="001D085B">
      <w:pPr>
        <w:spacing w:after="0" w:line="240" w:lineRule="auto"/>
        <w:jc w:val="both"/>
        <w:rPr>
          <w:rFonts w:ascii="Times New Roman" w:eastAsia="Times New Roman" w:hAnsi="Times New Roman" w:cs="Times New Roman"/>
          <w:sz w:val="28"/>
          <w:szCs w:val="28"/>
          <w:lang w:eastAsia="ru-RU"/>
        </w:rPr>
      </w:pPr>
      <w:r w:rsidRPr="008E4DF5">
        <w:rPr>
          <w:rFonts w:ascii="Times New Roman" w:eastAsia="Times New Roman" w:hAnsi="Times New Roman" w:cs="Times New Roman"/>
          <w:sz w:val="28"/>
          <w:szCs w:val="28"/>
          <w:lang w:eastAsia="ru-RU"/>
        </w:rPr>
        <w:t>Председатель  Контрольно-счетной комиссии</w:t>
      </w:r>
    </w:p>
    <w:p w:rsidR="001D085B" w:rsidRPr="001D085B" w:rsidRDefault="001D085B" w:rsidP="001D085B">
      <w:pPr>
        <w:spacing w:after="0" w:line="240" w:lineRule="auto"/>
        <w:jc w:val="both"/>
        <w:rPr>
          <w:rFonts w:ascii="Times New Roman" w:eastAsia="Times New Roman" w:hAnsi="Times New Roman" w:cs="Times New Roman"/>
          <w:sz w:val="28"/>
          <w:szCs w:val="28"/>
          <w:lang w:eastAsia="ru-RU"/>
        </w:rPr>
      </w:pPr>
      <w:r w:rsidRPr="008E4DF5">
        <w:rPr>
          <w:rFonts w:ascii="Times New Roman" w:eastAsia="Times New Roman" w:hAnsi="Times New Roman" w:cs="Times New Roman"/>
          <w:sz w:val="28"/>
          <w:szCs w:val="28"/>
          <w:lang w:eastAsia="ru-RU"/>
        </w:rPr>
        <w:t xml:space="preserve"> МО «</w:t>
      </w:r>
      <w:proofErr w:type="spellStart"/>
      <w:r w:rsidRPr="008E4DF5">
        <w:rPr>
          <w:rFonts w:ascii="Times New Roman" w:eastAsia="Times New Roman" w:hAnsi="Times New Roman" w:cs="Times New Roman"/>
          <w:sz w:val="28"/>
          <w:szCs w:val="28"/>
          <w:lang w:eastAsia="ru-RU"/>
        </w:rPr>
        <w:t>Нукутский</w:t>
      </w:r>
      <w:proofErr w:type="spellEnd"/>
      <w:r w:rsidRPr="008E4DF5">
        <w:rPr>
          <w:rFonts w:ascii="Times New Roman" w:eastAsia="Times New Roman" w:hAnsi="Times New Roman" w:cs="Times New Roman"/>
          <w:sz w:val="28"/>
          <w:szCs w:val="28"/>
          <w:lang w:eastAsia="ru-RU"/>
        </w:rPr>
        <w:t xml:space="preserve"> район»                                                             М.А. Никола</w:t>
      </w:r>
      <w:r w:rsidRPr="001D085B">
        <w:rPr>
          <w:rFonts w:ascii="Times New Roman" w:eastAsia="Times New Roman" w:hAnsi="Times New Roman" w:cs="Times New Roman"/>
          <w:sz w:val="28"/>
          <w:szCs w:val="28"/>
          <w:lang w:eastAsia="ru-RU"/>
        </w:rPr>
        <w:t xml:space="preserve">ева </w:t>
      </w:r>
    </w:p>
    <w:p w:rsidR="001D085B" w:rsidRPr="001D085B" w:rsidRDefault="001D085B" w:rsidP="001D085B">
      <w:pPr>
        <w:spacing w:after="0" w:line="240" w:lineRule="auto"/>
        <w:jc w:val="both"/>
        <w:rPr>
          <w:rFonts w:ascii="Times New Roman" w:eastAsia="Times New Roman" w:hAnsi="Times New Roman" w:cs="Times New Roman"/>
          <w:sz w:val="28"/>
          <w:szCs w:val="28"/>
          <w:lang w:eastAsia="ru-RU"/>
        </w:rPr>
      </w:pPr>
    </w:p>
    <w:p w:rsidR="001D085B" w:rsidRPr="001D085B" w:rsidRDefault="001D085B" w:rsidP="001D085B">
      <w:pPr>
        <w:spacing w:after="0" w:line="240" w:lineRule="auto"/>
        <w:jc w:val="both"/>
        <w:rPr>
          <w:rFonts w:ascii="Times New Roman" w:eastAsia="Times New Roman" w:hAnsi="Times New Roman" w:cs="Times New Roman"/>
          <w:sz w:val="28"/>
          <w:szCs w:val="28"/>
          <w:lang w:eastAsia="ru-RU"/>
        </w:rPr>
      </w:pPr>
    </w:p>
    <w:p w:rsidR="001D085B" w:rsidRPr="001D085B" w:rsidRDefault="001D085B" w:rsidP="001D085B">
      <w:pPr>
        <w:spacing w:after="0" w:line="240" w:lineRule="auto"/>
        <w:jc w:val="both"/>
        <w:rPr>
          <w:rFonts w:ascii="Times New Roman" w:eastAsia="Times New Roman" w:hAnsi="Times New Roman" w:cs="Times New Roman"/>
          <w:sz w:val="28"/>
          <w:szCs w:val="28"/>
          <w:lang w:eastAsia="ru-RU"/>
        </w:rPr>
      </w:pPr>
    </w:p>
    <w:p w:rsidR="001D085B" w:rsidRPr="001D085B" w:rsidRDefault="001D085B" w:rsidP="001D085B">
      <w:pPr>
        <w:spacing w:after="0" w:line="240" w:lineRule="auto"/>
        <w:jc w:val="both"/>
        <w:rPr>
          <w:rFonts w:ascii="Times New Roman" w:eastAsia="Times New Roman" w:hAnsi="Times New Roman" w:cs="Times New Roman"/>
          <w:sz w:val="28"/>
          <w:szCs w:val="28"/>
          <w:lang w:eastAsia="ru-RU"/>
        </w:rPr>
      </w:pPr>
    </w:p>
    <w:p w:rsidR="001D085B" w:rsidRPr="001D085B" w:rsidRDefault="001D085B" w:rsidP="001D085B">
      <w:pPr>
        <w:spacing w:after="0" w:line="240" w:lineRule="auto"/>
        <w:jc w:val="both"/>
        <w:rPr>
          <w:rFonts w:ascii="Times New Roman" w:eastAsia="Times New Roman" w:hAnsi="Times New Roman" w:cs="Times New Roman"/>
          <w:sz w:val="28"/>
          <w:szCs w:val="28"/>
          <w:lang w:eastAsia="ru-RU"/>
        </w:rPr>
      </w:pPr>
    </w:p>
    <w:p w:rsidR="001D085B" w:rsidRPr="001D085B" w:rsidRDefault="001D085B" w:rsidP="001D085B">
      <w:pPr>
        <w:spacing w:after="0" w:line="240" w:lineRule="auto"/>
        <w:jc w:val="both"/>
        <w:rPr>
          <w:rFonts w:ascii="Times New Roman" w:eastAsia="Times New Roman" w:hAnsi="Times New Roman" w:cs="Times New Roman"/>
          <w:sz w:val="28"/>
          <w:szCs w:val="28"/>
          <w:lang w:eastAsia="ru-RU"/>
        </w:rPr>
      </w:pPr>
    </w:p>
    <w:p w:rsidR="001D085B" w:rsidRPr="001D085B" w:rsidRDefault="001D085B" w:rsidP="001D085B">
      <w:pPr>
        <w:spacing w:after="0" w:line="240" w:lineRule="auto"/>
        <w:jc w:val="both"/>
        <w:rPr>
          <w:rFonts w:ascii="Times New Roman" w:eastAsia="Times New Roman" w:hAnsi="Times New Roman" w:cs="Times New Roman"/>
          <w:sz w:val="28"/>
          <w:szCs w:val="28"/>
          <w:lang w:eastAsia="ru-RU"/>
        </w:rPr>
      </w:pPr>
    </w:p>
    <w:p w:rsidR="001D085B" w:rsidRPr="001D085B" w:rsidRDefault="001D085B" w:rsidP="001D085B">
      <w:pPr>
        <w:spacing w:after="0" w:line="240" w:lineRule="auto"/>
        <w:jc w:val="both"/>
        <w:rPr>
          <w:rFonts w:ascii="Times New Roman" w:eastAsia="Times New Roman" w:hAnsi="Times New Roman" w:cs="Times New Roman"/>
          <w:sz w:val="28"/>
          <w:szCs w:val="28"/>
          <w:lang w:eastAsia="ru-RU"/>
        </w:rPr>
      </w:pPr>
    </w:p>
    <w:p w:rsidR="001D085B" w:rsidRPr="001D085B" w:rsidRDefault="001D085B" w:rsidP="001D085B">
      <w:pPr>
        <w:spacing w:after="0" w:line="240" w:lineRule="auto"/>
        <w:jc w:val="both"/>
        <w:rPr>
          <w:rFonts w:ascii="Times New Roman" w:eastAsia="Times New Roman" w:hAnsi="Times New Roman" w:cs="Times New Roman"/>
          <w:sz w:val="28"/>
          <w:szCs w:val="28"/>
          <w:lang w:eastAsia="ru-RU"/>
        </w:rPr>
      </w:pPr>
    </w:p>
    <w:p w:rsidR="001D085B" w:rsidRPr="001D085B" w:rsidRDefault="001D085B" w:rsidP="001D085B">
      <w:pPr>
        <w:jc w:val="both"/>
        <w:rPr>
          <w:rFonts w:ascii="Times New Roman" w:hAnsi="Times New Roman" w:cs="Times New Roman"/>
          <w:sz w:val="28"/>
          <w:szCs w:val="28"/>
        </w:rPr>
      </w:pPr>
    </w:p>
    <w:sectPr w:rsidR="001D085B" w:rsidRPr="001D08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662B8"/>
    <w:multiLevelType w:val="hybridMultilevel"/>
    <w:tmpl w:val="C452084C"/>
    <w:lvl w:ilvl="0" w:tplc="14846C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DC327D4"/>
    <w:multiLevelType w:val="hybridMultilevel"/>
    <w:tmpl w:val="A8A8E918"/>
    <w:lvl w:ilvl="0" w:tplc="194E42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C4"/>
    <w:rsid w:val="001A6094"/>
    <w:rsid w:val="001D085B"/>
    <w:rsid w:val="001F6FB3"/>
    <w:rsid w:val="002F3911"/>
    <w:rsid w:val="003377C4"/>
    <w:rsid w:val="003639FB"/>
    <w:rsid w:val="004A235F"/>
    <w:rsid w:val="004A2F3A"/>
    <w:rsid w:val="00673080"/>
    <w:rsid w:val="008A085F"/>
    <w:rsid w:val="008E4DF5"/>
    <w:rsid w:val="0090481A"/>
    <w:rsid w:val="00A93624"/>
    <w:rsid w:val="00DF76C0"/>
    <w:rsid w:val="00E52006"/>
    <w:rsid w:val="00F83E90"/>
    <w:rsid w:val="00F86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085F"/>
    <w:pPr>
      <w:ind w:left="720"/>
      <w:contextualSpacing/>
    </w:pPr>
  </w:style>
  <w:style w:type="table" w:styleId="a4">
    <w:name w:val="Table Grid"/>
    <w:basedOn w:val="a1"/>
    <w:rsid w:val="008E4DF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085F"/>
    <w:pPr>
      <w:ind w:left="720"/>
      <w:contextualSpacing/>
    </w:pPr>
  </w:style>
  <w:style w:type="table" w:styleId="a4">
    <w:name w:val="Table Grid"/>
    <w:basedOn w:val="a1"/>
    <w:rsid w:val="008E4DF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C7D7C-9906-4B6F-96F8-B8BAB9EBC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1836</Words>
  <Characters>10469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КСК 2</dc:creator>
  <cp:lastModifiedBy>КСК-Николаева</cp:lastModifiedBy>
  <cp:revision>7</cp:revision>
  <cp:lastPrinted>2022-05-05T04:00:00Z</cp:lastPrinted>
  <dcterms:created xsi:type="dcterms:W3CDTF">2022-05-05T03:48:00Z</dcterms:created>
  <dcterms:modified xsi:type="dcterms:W3CDTF">2022-05-31T08:04:00Z</dcterms:modified>
</cp:coreProperties>
</file>